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F2D74" w14:textId="77777777" w:rsidR="00B75A21" w:rsidRDefault="00B75A21" w:rsidP="00B75A21">
      <w:pPr>
        <w:spacing w:after="0" w:line="240" w:lineRule="auto"/>
        <w:jc w:val="center"/>
        <w:rPr>
          <w:rFonts w:ascii="Times New Roman" w:eastAsia="Times New Roman" w:hAnsi="Times New Roman" w:cs="Times New Roman"/>
          <w:b/>
          <w:sz w:val="28"/>
          <w:szCs w:val="24"/>
          <w:lang w:eastAsia="lv-LV"/>
        </w:rPr>
      </w:pPr>
    </w:p>
    <w:p w14:paraId="5B5F8B76" w14:textId="77777777" w:rsidR="00B75A21" w:rsidRDefault="00B75A21" w:rsidP="00B75A21">
      <w:pPr>
        <w:spacing w:after="0" w:line="240" w:lineRule="auto"/>
        <w:jc w:val="center"/>
        <w:rPr>
          <w:rFonts w:ascii="Times New Roman" w:eastAsia="Times New Roman" w:hAnsi="Times New Roman" w:cs="Times New Roman"/>
          <w:b/>
          <w:sz w:val="28"/>
          <w:szCs w:val="24"/>
          <w:lang w:eastAsia="lv-LV"/>
        </w:rPr>
      </w:pPr>
      <w:r w:rsidRPr="001E118E">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7B762347" w14:textId="77777777" w:rsidR="00B75A21" w:rsidRPr="001E118E" w:rsidRDefault="00B75A21" w:rsidP="00B75A21">
      <w:pPr>
        <w:spacing w:after="0" w:line="240" w:lineRule="auto"/>
        <w:jc w:val="center"/>
        <w:rPr>
          <w:rFonts w:ascii="Times New Roman" w:eastAsia="Times New Roman" w:hAnsi="Times New Roman" w:cs="Times New Roman"/>
          <w:b/>
          <w:sz w:val="28"/>
          <w:szCs w:val="24"/>
          <w:lang w:eastAsia="lv-LV"/>
        </w:rPr>
      </w:pPr>
      <w:r w:rsidRPr="001E118E">
        <w:rPr>
          <w:rFonts w:ascii="Times New Roman" w:eastAsia="Times New Roman" w:hAnsi="Times New Roman" w:cs="Times New Roman"/>
          <w:b/>
          <w:sz w:val="28"/>
          <w:szCs w:val="24"/>
          <w:lang w:eastAsia="lv-LV"/>
        </w:rPr>
        <w:t>projektu vērtēšanas kritērijiem</w:t>
      </w:r>
    </w:p>
    <w:p w14:paraId="7E344CD5" w14:textId="70517678" w:rsidR="00B75A21" w:rsidRDefault="00E2037D" w:rsidP="00B75A21">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1</w:t>
      </w:r>
      <w:r w:rsidR="00182ED8">
        <w:rPr>
          <w:rFonts w:ascii="Times New Roman" w:eastAsia="Times New Roman" w:hAnsi="Times New Roman" w:cs="Times New Roman"/>
          <w:b/>
          <w:sz w:val="32"/>
          <w:szCs w:val="24"/>
          <w:lang w:eastAsia="lv-LV"/>
        </w:rPr>
        <w:t>3</w:t>
      </w:r>
      <w:r>
        <w:rPr>
          <w:rFonts w:ascii="Times New Roman" w:eastAsia="Times New Roman" w:hAnsi="Times New Roman" w:cs="Times New Roman"/>
          <w:b/>
          <w:sz w:val="32"/>
          <w:szCs w:val="24"/>
          <w:lang w:eastAsia="lv-LV"/>
        </w:rPr>
        <w:t>.kārta</w:t>
      </w:r>
    </w:p>
    <w:p w14:paraId="377472E7" w14:textId="22F4FBFE" w:rsidR="00B75A21" w:rsidRPr="00182ED8" w:rsidRDefault="00182ED8" w:rsidP="00182E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2.</w:t>
      </w:r>
      <w:r w:rsidRPr="00182ED8">
        <w:rPr>
          <w:rFonts w:ascii="Times New Roman" w:eastAsia="Times New Roman" w:hAnsi="Times New Roman" w:cs="Times New Roman"/>
          <w:b/>
          <w:sz w:val="24"/>
          <w:szCs w:val="24"/>
          <w:lang w:eastAsia="lv-LV"/>
        </w:rPr>
        <w:t>1.</w:t>
      </w:r>
      <w:r w:rsidR="002579EF" w:rsidRPr="00182ED8">
        <w:rPr>
          <w:rFonts w:ascii="Times New Roman" w:eastAsia="Times New Roman" w:hAnsi="Times New Roman" w:cs="Times New Roman"/>
          <w:b/>
          <w:sz w:val="24"/>
          <w:szCs w:val="24"/>
          <w:lang w:eastAsia="lv-LV"/>
        </w:rPr>
        <w:t xml:space="preserve"> </w:t>
      </w:r>
      <w:r w:rsidR="00B75A21" w:rsidRPr="00182ED8">
        <w:rPr>
          <w:rFonts w:ascii="Times New Roman" w:eastAsia="Times New Roman" w:hAnsi="Times New Roman" w:cs="Times New Roman"/>
          <w:b/>
          <w:sz w:val="24"/>
          <w:szCs w:val="24"/>
          <w:lang w:eastAsia="lv-LV"/>
        </w:rPr>
        <w:t>rīcība „</w:t>
      </w:r>
      <w:r w:rsidRPr="00887BB1">
        <w:rPr>
          <w:rFonts w:ascii="Times New Roman" w:eastAsia="Times New Roman" w:hAnsi="Times New Roman" w:cs="Times New Roman"/>
          <w:b/>
          <w:sz w:val="24"/>
          <w:szCs w:val="24"/>
          <w:lang w:eastAsia="lv-LV"/>
        </w:rPr>
        <w:t>Novada vajadzībām piemērotu sabiedrisko aktivitāšu attīstība</w:t>
      </w:r>
      <w:r w:rsidR="00B75A21" w:rsidRPr="00182ED8">
        <w:rPr>
          <w:rFonts w:ascii="Times New Roman" w:eastAsia="Times New Roman" w:hAnsi="Times New Roman" w:cs="Times New Roman"/>
          <w:b/>
          <w:sz w:val="24"/>
          <w:szCs w:val="24"/>
          <w:lang w:eastAsia="lv-LV"/>
        </w:rPr>
        <w:t>”</w:t>
      </w:r>
    </w:p>
    <w:p w14:paraId="0968D493" w14:textId="77777777" w:rsidR="00B75A21" w:rsidRPr="00CC33E9" w:rsidRDefault="00B75A21" w:rsidP="00B75A21">
      <w:pPr>
        <w:pStyle w:val="ListParagraph"/>
        <w:spacing w:after="0" w:line="240" w:lineRule="auto"/>
        <w:ind w:left="0"/>
        <w:rPr>
          <w:rFonts w:ascii="Times New Roman" w:eastAsia="Times New Roman" w:hAnsi="Times New Roman" w:cs="Times New Roman"/>
          <w:sz w:val="24"/>
          <w:szCs w:val="24"/>
          <w:lang w:val="lv-LV" w:eastAsia="lv-LV"/>
        </w:rPr>
      </w:pPr>
    </w:p>
    <w:p w14:paraId="112F3B71"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5C0810B3"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p>
    <w:p w14:paraId="3C759B23"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5DDE0220" w14:textId="269A49D4" w:rsidR="00182ED8" w:rsidRPr="00875EA7" w:rsidRDefault="00182ED8" w:rsidP="00182ED8">
      <w:pPr>
        <w:pStyle w:val="ListParagraph"/>
        <w:spacing w:after="0" w:line="240" w:lineRule="auto"/>
        <w:ind w:left="420"/>
        <w:rPr>
          <w:rFonts w:ascii="Times New Roman" w:eastAsia="Times New Roman" w:hAnsi="Times New Roman" w:cs="Times New Roman"/>
          <w:sz w:val="24"/>
          <w:szCs w:val="24"/>
          <w:lang w:val="lv-LV" w:eastAsia="lv-LV"/>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510"/>
        <w:gridCol w:w="992"/>
        <w:gridCol w:w="991"/>
        <w:gridCol w:w="1277"/>
        <w:gridCol w:w="3685"/>
      </w:tblGrid>
      <w:tr w:rsidR="00182ED8" w:rsidRPr="00232710" w14:paraId="748D6487" w14:textId="2616C499" w:rsidTr="00182ED8">
        <w:tc>
          <w:tcPr>
            <w:tcW w:w="720" w:type="dxa"/>
            <w:vAlign w:val="center"/>
          </w:tcPr>
          <w:p w14:paraId="175D62C6"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Nr. p.k.</w:t>
            </w:r>
          </w:p>
        </w:tc>
        <w:tc>
          <w:tcPr>
            <w:tcW w:w="6510" w:type="dxa"/>
            <w:vAlign w:val="center"/>
          </w:tcPr>
          <w:p w14:paraId="74A2FD60"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Kritērijs</w:t>
            </w:r>
          </w:p>
        </w:tc>
        <w:tc>
          <w:tcPr>
            <w:tcW w:w="992" w:type="dxa"/>
            <w:vAlign w:val="center"/>
          </w:tcPr>
          <w:p w14:paraId="2BDF359A"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Maksi-</w:t>
            </w:r>
            <w:proofErr w:type="spellStart"/>
            <w:r w:rsidRPr="00232710">
              <w:rPr>
                <w:rFonts w:ascii="Times New Roman" w:eastAsia="Times New Roman" w:hAnsi="Times New Roman" w:cs="Times New Roman"/>
                <w:sz w:val="20"/>
                <w:szCs w:val="20"/>
                <w:lang w:eastAsia="lv-LV"/>
              </w:rPr>
              <w:t>mālais</w:t>
            </w:r>
            <w:proofErr w:type="spellEnd"/>
            <w:r w:rsidRPr="00232710">
              <w:rPr>
                <w:rFonts w:ascii="Times New Roman" w:eastAsia="Times New Roman" w:hAnsi="Times New Roman" w:cs="Times New Roman"/>
                <w:sz w:val="20"/>
                <w:szCs w:val="20"/>
                <w:lang w:eastAsia="lv-LV"/>
              </w:rPr>
              <w:t xml:space="preserve"> punktu skaits</w:t>
            </w:r>
          </w:p>
        </w:tc>
        <w:tc>
          <w:tcPr>
            <w:tcW w:w="991" w:type="dxa"/>
          </w:tcPr>
          <w:p w14:paraId="2D1813D0"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p>
          <w:p w14:paraId="0FBCD541"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Iegūtais punktu skaits</w:t>
            </w:r>
          </w:p>
        </w:tc>
        <w:tc>
          <w:tcPr>
            <w:tcW w:w="1277" w:type="dxa"/>
            <w:vAlign w:val="center"/>
          </w:tcPr>
          <w:p w14:paraId="5A4DC50D" w14:textId="0633C8F0"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Atbilsto</w:t>
            </w:r>
            <w:r w:rsidRPr="00232710">
              <w:rPr>
                <w:rFonts w:ascii="Times New Roman" w:eastAsia="Times New Roman" w:hAnsi="Times New Roman" w:cs="Times New Roman"/>
                <w:sz w:val="20"/>
                <w:szCs w:val="20"/>
                <w:lang w:eastAsia="lv-LV"/>
              </w:rPr>
              <w:t>šās</w:t>
            </w:r>
            <w:r>
              <w:rPr>
                <w:rFonts w:ascii="Times New Roman" w:eastAsia="Times New Roman" w:hAnsi="Times New Roman" w:cs="Times New Roman"/>
                <w:sz w:val="20"/>
                <w:szCs w:val="20"/>
                <w:lang w:eastAsia="lv-LV"/>
              </w:rPr>
              <w:t xml:space="preserve"> projekta iesniegu</w:t>
            </w:r>
            <w:r w:rsidRPr="00232710">
              <w:rPr>
                <w:rFonts w:ascii="Times New Roman" w:eastAsia="Times New Roman" w:hAnsi="Times New Roman" w:cs="Times New Roman"/>
                <w:sz w:val="20"/>
                <w:szCs w:val="20"/>
                <w:lang w:eastAsia="lv-LV"/>
              </w:rPr>
              <w:t>ma sadaļas</w:t>
            </w:r>
          </w:p>
        </w:tc>
        <w:tc>
          <w:tcPr>
            <w:tcW w:w="3685" w:type="dxa"/>
          </w:tcPr>
          <w:p w14:paraId="5280E71D" w14:textId="080F11E0"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579EF">
              <w:rPr>
                <w:rFonts w:ascii="Times New Roman" w:eastAsia="Times New Roman" w:hAnsi="Times New Roman" w:cs="Times New Roman"/>
                <w:sz w:val="20"/>
                <w:szCs w:val="20"/>
                <w:lang w:eastAsia="lv-LV"/>
              </w:rPr>
              <w:t>Kritērijā piešķirtā punktu skaita pamatojums</w:t>
            </w:r>
          </w:p>
        </w:tc>
      </w:tr>
      <w:tr w:rsidR="00182ED8" w:rsidRPr="00232710" w14:paraId="75241649" w14:textId="362F32F4" w:rsidTr="00182ED8">
        <w:tc>
          <w:tcPr>
            <w:tcW w:w="720" w:type="dxa"/>
            <w:vAlign w:val="center"/>
          </w:tcPr>
          <w:p w14:paraId="6F5682F4"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6510" w:type="dxa"/>
            <w:vAlign w:val="center"/>
          </w:tcPr>
          <w:p w14:paraId="64EACAD7" w14:textId="77777777" w:rsidR="00182ED8" w:rsidRPr="00232710" w:rsidRDefault="00182ED8" w:rsidP="00C0520E">
            <w:pPr>
              <w:spacing w:after="0" w:line="240" w:lineRule="auto"/>
              <w:jc w:val="both"/>
              <w:rPr>
                <w:rFonts w:ascii="Times New Roman" w:hAnsi="Times New Roman" w:cs="Times New Roman"/>
                <w:b/>
                <w:sz w:val="20"/>
                <w:szCs w:val="20"/>
              </w:rPr>
            </w:pPr>
            <w:r w:rsidRPr="00232710">
              <w:rPr>
                <w:rFonts w:ascii="Times New Roman" w:hAnsi="Times New Roman" w:cs="Times New Roman"/>
                <w:sz w:val="20"/>
                <w:szCs w:val="20"/>
              </w:rPr>
              <w:t>Projekts ir izstrādāts atbilstoši vietējās attīstības stratēģijas mērķiem, projektā paredzētās darbības atbilst iesniegumā norādītajai rīcībai un aktivitātei.</w:t>
            </w:r>
            <w:r w:rsidRPr="00232710">
              <w:rPr>
                <w:rFonts w:ascii="Times New Roman" w:hAnsi="Times New Roman" w:cs="Times New Roman"/>
                <w:b/>
                <w:sz w:val="20"/>
                <w:szCs w:val="20"/>
              </w:rPr>
              <w:t xml:space="preserve"> </w:t>
            </w:r>
          </w:p>
          <w:p w14:paraId="1E749238" w14:textId="77777777" w:rsidR="00182ED8" w:rsidRPr="00232710" w:rsidRDefault="00182ED8" w:rsidP="00C0520E">
            <w:pPr>
              <w:spacing w:after="0" w:line="240" w:lineRule="auto"/>
              <w:jc w:val="both"/>
              <w:rPr>
                <w:rFonts w:ascii="Times New Roman" w:hAnsi="Times New Roman" w:cs="Times New Roman"/>
                <w:sz w:val="20"/>
                <w:szCs w:val="20"/>
              </w:rPr>
            </w:pPr>
            <w:r w:rsidRPr="00232710">
              <w:rPr>
                <w:rFonts w:ascii="Times New Roman" w:hAnsi="Times New Roman" w:cs="Times New Roman"/>
                <w:b/>
                <w:sz w:val="20"/>
                <w:szCs w:val="20"/>
              </w:rPr>
              <w:t xml:space="preserve">Izslēdzošais kritērijs: </w:t>
            </w:r>
            <w:r w:rsidRPr="00232710">
              <w:rPr>
                <w:rFonts w:ascii="Times New Roman" w:hAnsi="Times New Roman" w:cs="Times New Roman"/>
                <w:sz w:val="20"/>
                <w:szCs w:val="20"/>
              </w:rPr>
              <w:t xml:space="preserve">Projekti, kas neatbilst vietējās attīstības stratēģijas rīcības plānā iekļautajai attiecīgajai rīcībai, tālāk netiek vērtēti. </w:t>
            </w:r>
          </w:p>
        </w:tc>
        <w:tc>
          <w:tcPr>
            <w:tcW w:w="992" w:type="dxa"/>
            <w:vAlign w:val="center"/>
          </w:tcPr>
          <w:p w14:paraId="791A2856"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 neatbilst</w:t>
            </w:r>
          </w:p>
        </w:tc>
        <w:tc>
          <w:tcPr>
            <w:tcW w:w="991" w:type="dxa"/>
          </w:tcPr>
          <w:p w14:paraId="7B8A5BB5"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p>
        </w:tc>
        <w:tc>
          <w:tcPr>
            <w:tcW w:w="1277" w:type="dxa"/>
            <w:vAlign w:val="center"/>
          </w:tcPr>
          <w:p w14:paraId="05ED2153"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B.1., B.2.</w:t>
            </w:r>
          </w:p>
        </w:tc>
        <w:tc>
          <w:tcPr>
            <w:tcW w:w="3685" w:type="dxa"/>
          </w:tcPr>
          <w:p w14:paraId="4BC2984D"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p>
        </w:tc>
      </w:tr>
      <w:tr w:rsidR="00182ED8" w:rsidRPr="00232710" w14:paraId="76937E2F" w14:textId="03599DC4" w:rsidTr="00182ED8">
        <w:tc>
          <w:tcPr>
            <w:tcW w:w="720" w:type="dxa"/>
            <w:vAlign w:val="center"/>
          </w:tcPr>
          <w:p w14:paraId="0477E403"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6510" w:type="dxa"/>
            <w:vAlign w:val="center"/>
          </w:tcPr>
          <w:p w14:paraId="0672F360" w14:textId="77777777" w:rsidR="00182ED8" w:rsidRPr="00232710" w:rsidRDefault="00182ED8" w:rsidP="00C0520E">
            <w:pPr>
              <w:spacing w:after="0" w:line="240" w:lineRule="auto"/>
              <w:jc w:val="both"/>
              <w:rPr>
                <w:rFonts w:ascii="Times New Roman" w:hAnsi="Times New Roman" w:cs="Times New Roman"/>
                <w:b/>
                <w:i/>
                <w:iCs/>
                <w:sz w:val="20"/>
                <w:szCs w:val="20"/>
              </w:rPr>
            </w:pPr>
            <w:r w:rsidRPr="00232710">
              <w:rPr>
                <w:rFonts w:ascii="Times New Roman" w:hAnsi="Times New Roman" w:cs="Times New Roman"/>
                <w:iCs/>
                <w:sz w:val="20"/>
                <w:szCs w:val="20"/>
              </w:rPr>
              <w:t xml:space="preserve">Projekta apraksts un tā nepieciešamības pamatojums. Projekts ir izstrādāts atbilstoši vietējās attīstības stratēģijas rīcības plānam, tajā 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 </w:t>
            </w:r>
            <w:r w:rsidRPr="00232710">
              <w:rPr>
                <w:rFonts w:ascii="Times New Roman" w:hAnsi="Times New Roman" w:cs="Times New Roman"/>
                <w:b/>
                <w:i/>
                <w:iCs/>
                <w:sz w:val="20"/>
                <w:szCs w:val="20"/>
              </w:rPr>
              <w:t>Punkti summējas.</w:t>
            </w:r>
          </w:p>
          <w:p w14:paraId="02EF6AC4"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Problēmas apraksts un nepieciešamības pamatojums – 1 punkts. </w:t>
            </w:r>
          </w:p>
          <w:p w14:paraId="35DFA038"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Aktivitāšu apraksts -  1 punkts. </w:t>
            </w:r>
          </w:p>
          <w:p w14:paraId="5F1254F8"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Investīciju apraksts -1 punkts.</w:t>
            </w:r>
          </w:p>
          <w:p w14:paraId="5D5289A8" w14:textId="77777777" w:rsidR="00182ED8" w:rsidRPr="00232710" w:rsidRDefault="00182ED8" w:rsidP="00C0520E">
            <w:pPr>
              <w:spacing w:after="0" w:line="240" w:lineRule="auto"/>
              <w:jc w:val="both"/>
            </w:pPr>
            <w:r w:rsidRPr="00232710">
              <w:rPr>
                <w:rFonts w:ascii="Times New Roman" w:hAnsi="Times New Roman" w:cs="Times New Roman"/>
                <w:iCs/>
                <w:sz w:val="20"/>
                <w:szCs w:val="20"/>
              </w:rPr>
              <w:t>Saskaņošana ar vietējiem iedzīvotājiem (pievieno pamatojošu dokumentu, piemēram, aptauja, iedzīvotāju vēstule, pētījums, ciema attīstības plāns u.c.) – 1 punkts.</w:t>
            </w:r>
            <w:r w:rsidRPr="00232710">
              <w:t xml:space="preserve"> </w:t>
            </w:r>
          </w:p>
          <w:p w14:paraId="4277CA86"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08A13E04"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2CD4CFEF"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4</w:t>
            </w:r>
          </w:p>
        </w:tc>
        <w:tc>
          <w:tcPr>
            <w:tcW w:w="991" w:type="dxa"/>
          </w:tcPr>
          <w:p w14:paraId="7B39CB4D" w14:textId="77777777" w:rsidR="00182ED8" w:rsidRPr="00232710" w:rsidRDefault="00182ED8" w:rsidP="00C0520E">
            <w:pPr>
              <w:spacing w:after="0" w:line="240" w:lineRule="auto"/>
              <w:jc w:val="center"/>
              <w:rPr>
                <w:rFonts w:ascii="Times New Roman" w:hAnsi="Times New Roman" w:cs="Times New Roman"/>
                <w:iCs/>
                <w:sz w:val="20"/>
                <w:szCs w:val="20"/>
              </w:rPr>
            </w:pPr>
          </w:p>
        </w:tc>
        <w:tc>
          <w:tcPr>
            <w:tcW w:w="1277" w:type="dxa"/>
            <w:vAlign w:val="center"/>
          </w:tcPr>
          <w:p w14:paraId="7339541D"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 xml:space="preserve">B.2.1., </w:t>
            </w:r>
          </w:p>
          <w:p w14:paraId="795CC236"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 xml:space="preserve">B.2.6. </w:t>
            </w:r>
          </w:p>
        </w:tc>
        <w:tc>
          <w:tcPr>
            <w:tcW w:w="3685" w:type="dxa"/>
          </w:tcPr>
          <w:p w14:paraId="200608E0"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46C08661" w14:textId="228F3458" w:rsidTr="00182ED8">
        <w:tc>
          <w:tcPr>
            <w:tcW w:w="720" w:type="dxa"/>
            <w:vAlign w:val="center"/>
          </w:tcPr>
          <w:p w14:paraId="135CD8EC"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3.</w:t>
            </w:r>
          </w:p>
        </w:tc>
        <w:tc>
          <w:tcPr>
            <w:tcW w:w="6510" w:type="dxa"/>
            <w:vAlign w:val="center"/>
          </w:tcPr>
          <w:p w14:paraId="6BFA9559"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finansēšanas apraksts. Projekta īstenošanai nepieciešamie resursi (projekta iesniedzēja kapacitāte, materiālie resursi). </w:t>
            </w:r>
            <w:r w:rsidRPr="00232710">
              <w:t xml:space="preserve"> </w:t>
            </w:r>
            <w:r w:rsidRPr="00232710">
              <w:rPr>
                <w:rFonts w:ascii="Times New Roman" w:hAnsi="Times New Roman" w:cs="Times New Roman"/>
                <w:b/>
                <w:i/>
                <w:iCs/>
                <w:sz w:val="20"/>
                <w:szCs w:val="20"/>
              </w:rPr>
              <w:t>Punkti summējas.</w:t>
            </w:r>
          </w:p>
          <w:p w14:paraId="07405958"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Aprakstīti  projekta īstenošanai nepieciešamie finanšu līdzekļu avoti un materiālie resursi - 0,5 punkti.</w:t>
            </w:r>
          </w:p>
          <w:p w14:paraId="4AB0288F"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lastRenderedPageBreak/>
              <w:t xml:space="preserve">Aprakstīti projekta vadībai nepieciešamie resursi (0,5 punkti tiek piešķirti, ja atbalsta pretendentam ir nepieciešamās zināšanas, izglītība, darba pieredze jomā, kurā ir plānots īstenot projektu) –  0,5 punkti.  </w:t>
            </w:r>
          </w:p>
          <w:p w14:paraId="6310DA80"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Ja informācija nav norādīta, nav izprotama un nav pamatota, pretendents saņem kritērijā 0 punktus.   </w:t>
            </w:r>
          </w:p>
        </w:tc>
        <w:tc>
          <w:tcPr>
            <w:tcW w:w="992" w:type="dxa"/>
            <w:vAlign w:val="center"/>
          </w:tcPr>
          <w:p w14:paraId="189B5790"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w:t>
            </w:r>
          </w:p>
        </w:tc>
        <w:tc>
          <w:tcPr>
            <w:tcW w:w="991" w:type="dxa"/>
          </w:tcPr>
          <w:p w14:paraId="1A7AFAD8" w14:textId="77777777" w:rsidR="00182ED8" w:rsidRPr="00232710" w:rsidRDefault="00182ED8" w:rsidP="00C0520E">
            <w:pPr>
              <w:spacing w:after="0" w:line="240" w:lineRule="auto"/>
              <w:jc w:val="center"/>
              <w:rPr>
                <w:rFonts w:ascii="Times New Roman" w:hAnsi="Times New Roman" w:cs="Times New Roman"/>
                <w:iCs/>
                <w:sz w:val="20"/>
                <w:szCs w:val="20"/>
              </w:rPr>
            </w:pPr>
          </w:p>
        </w:tc>
        <w:tc>
          <w:tcPr>
            <w:tcW w:w="1277" w:type="dxa"/>
            <w:vAlign w:val="center"/>
          </w:tcPr>
          <w:p w14:paraId="7AF5E78A"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iCs/>
                <w:sz w:val="20"/>
                <w:szCs w:val="20"/>
              </w:rPr>
              <w:t>B.2.3.</w:t>
            </w:r>
          </w:p>
        </w:tc>
        <w:tc>
          <w:tcPr>
            <w:tcW w:w="3685" w:type="dxa"/>
          </w:tcPr>
          <w:p w14:paraId="6AD7EBEF"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42377382" w14:textId="7883131A" w:rsidTr="00182ED8">
        <w:tc>
          <w:tcPr>
            <w:tcW w:w="720" w:type="dxa"/>
            <w:vAlign w:val="center"/>
          </w:tcPr>
          <w:p w14:paraId="62F00AC8"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4.</w:t>
            </w:r>
          </w:p>
        </w:tc>
        <w:tc>
          <w:tcPr>
            <w:tcW w:w="6510" w:type="dxa"/>
            <w:vAlign w:val="center"/>
          </w:tcPr>
          <w:p w14:paraId="2DDA88CD"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īstenošanas radītie jauninājumi. Pretendents, īstenojot projektu,  ievieš vietējās attīstības stratēģijas īstenošanas teritorijas līmeņa jauninājums. Projekts paredz veidot jaunu pakalpojumu vai sabiedrisko aktivitāšu īstenošanas vietu vai veidu/aktivitāti, kas līdz tā ieviešanai nav bijis pieejams projekta īstenošanas vietā vietējiem iedzīvotājiem. Pretendents sniedz detalizētu skaidrojumu, kāds jauninājums īstenojot projektu tiks radīts (ieviests).  </w:t>
            </w:r>
          </w:p>
          <w:p w14:paraId="33BEFAC3" w14:textId="77777777" w:rsidR="00182ED8" w:rsidRPr="00232710" w:rsidRDefault="00182ED8" w:rsidP="00C0520E">
            <w:pPr>
              <w:spacing w:after="0" w:line="240" w:lineRule="auto"/>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 xml:space="preserve">Projekts paredz izveidot pilnīgi inovatīvu piedāvājumu, kāds netiek piedāvāts nekur partnerības teritorijā – 1 punkts. </w:t>
            </w:r>
          </w:p>
          <w:p w14:paraId="40A6DFF5"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eastAsia="Calibri" w:hAnsi="Times New Roman" w:cs="Times New Roman"/>
                <w:bCs/>
                <w:sz w:val="20"/>
                <w:szCs w:val="20"/>
              </w:rPr>
              <w:t>Ja projekts paredz inovatīvu piedāvājumu pagasta/ ciema vai uzņēmuma/ organizācijas līmenī, tad tiek piešķirti 0,5 punkti.</w:t>
            </w:r>
          </w:p>
          <w:p w14:paraId="5CEAA107" w14:textId="77777777" w:rsidR="00182ED8" w:rsidRPr="00232710" w:rsidRDefault="00182ED8" w:rsidP="00C0520E">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30308061"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4FB9E639" w14:textId="77777777" w:rsidR="00182ED8" w:rsidRPr="00232710" w:rsidRDefault="00182ED8" w:rsidP="00C0520E">
            <w:pPr>
              <w:spacing w:after="0" w:line="240" w:lineRule="auto"/>
              <w:jc w:val="center"/>
              <w:rPr>
                <w:rFonts w:ascii="Times New Roman" w:hAnsi="Times New Roman" w:cs="Times New Roman"/>
                <w:iCs/>
                <w:sz w:val="20"/>
                <w:szCs w:val="20"/>
              </w:rPr>
            </w:pPr>
          </w:p>
        </w:tc>
        <w:tc>
          <w:tcPr>
            <w:tcW w:w="1277" w:type="dxa"/>
            <w:vAlign w:val="center"/>
          </w:tcPr>
          <w:p w14:paraId="29C20282"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B.5.1.</w:t>
            </w:r>
          </w:p>
          <w:p w14:paraId="12E6FAFD" w14:textId="77777777" w:rsidR="00182ED8" w:rsidRPr="00232710" w:rsidRDefault="00182ED8" w:rsidP="00C0520E">
            <w:pPr>
              <w:spacing w:after="0" w:line="240" w:lineRule="auto"/>
              <w:jc w:val="center"/>
              <w:rPr>
                <w:rFonts w:ascii="Times New Roman" w:hAnsi="Times New Roman" w:cs="Times New Roman"/>
                <w:iCs/>
                <w:sz w:val="20"/>
                <w:szCs w:val="20"/>
              </w:rPr>
            </w:pPr>
          </w:p>
        </w:tc>
        <w:tc>
          <w:tcPr>
            <w:tcW w:w="3685" w:type="dxa"/>
          </w:tcPr>
          <w:p w14:paraId="5780C035"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4872B112" w14:textId="015AA386" w:rsidTr="00182ED8">
        <w:tc>
          <w:tcPr>
            <w:tcW w:w="720" w:type="dxa"/>
            <w:vAlign w:val="center"/>
          </w:tcPr>
          <w:p w14:paraId="64571386"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5.</w:t>
            </w:r>
          </w:p>
        </w:tc>
        <w:tc>
          <w:tcPr>
            <w:tcW w:w="6510" w:type="dxa"/>
            <w:vAlign w:val="center"/>
          </w:tcPr>
          <w:p w14:paraId="7B94D896"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nozīmīgums vietējās attīstības stratēģijai, sagaidāmie rezultāti un ietekme. </w:t>
            </w:r>
          </w:p>
          <w:p w14:paraId="1845FBB0"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Atbalsta pretendents apraksta projekta sagaidāmos rezultātus, kā arī pretendenta un vietējās teritorijas ieguvumu projekta īstenošanas rezultātā, ietekmi uz vietējās stratēģijas  mērķu sasniegšanu – 1 punkts. </w:t>
            </w:r>
          </w:p>
          <w:p w14:paraId="4FD558E4"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46C00762"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4FE80B4C"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14065481" w14:textId="77777777" w:rsidR="00182ED8" w:rsidRPr="00232710" w:rsidRDefault="00182ED8" w:rsidP="00C0520E">
            <w:pPr>
              <w:spacing w:after="0" w:line="240" w:lineRule="auto"/>
              <w:jc w:val="center"/>
              <w:rPr>
                <w:rFonts w:ascii="Times New Roman" w:hAnsi="Times New Roman" w:cs="Times New Roman"/>
                <w:iCs/>
                <w:sz w:val="20"/>
                <w:szCs w:val="20"/>
              </w:rPr>
            </w:pPr>
          </w:p>
        </w:tc>
        <w:tc>
          <w:tcPr>
            <w:tcW w:w="1277" w:type="dxa"/>
            <w:vAlign w:val="center"/>
          </w:tcPr>
          <w:p w14:paraId="51E48FEF"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B.2.6.</w:t>
            </w:r>
          </w:p>
        </w:tc>
        <w:tc>
          <w:tcPr>
            <w:tcW w:w="3685" w:type="dxa"/>
          </w:tcPr>
          <w:p w14:paraId="0D3FFF3C"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29DA8570" w14:textId="6B2F5313" w:rsidTr="00182ED8">
        <w:tc>
          <w:tcPr>
            <w:tcW w:w="720" w:type="dxa"/>
            <w:vAlign w:val="center"/>
          </w:tcPr>
          <w:p w14:paraId="72FFD2EE"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6.</w:t>
            </w:r>
          </w:p>
        </w:tc>
        <w:tc>
          <w:tcPr>
            <w:tcW w:w="6510" w:type="dxa"/>
            <w:vAlign w:val="center"/>
          </w:tcPr>
          <w:p w14:paraId="5B4BFB08" w14:textId="77777777" w:rsidR="00182ED8" w:rsidRPr="00232710" w:rsidRDefault="00182ED8" w:rsidP="00C0520E">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īstenošanas vieta.</w:t>
            </w:r>
          </w:p>
          <w:p w14:paraId="0CEA4471"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bCs/>
                <w:iCs/>
                <w:sz w:val="20"/>
                <w:szCs w:val="20"/>
              </w:rPr>
              <w:t>Pilsēta -  0 punkti, lauku teritorija -  0,5 punkti.</w:t>
            </w:r>
          </w:p>
        </w:tc>
        <w:tc>
          <w:tcPr>
            <w:tcW w:w="992" w:type="dxa"/>
            <w:vAlign w:val="center"/>
          </w:tcPr>
          <w:p w14:paraId="1250510F"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991" w:type="dxa"/>
          </w:tcPr>
          <w:p w14:paraId="2E427428"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466EF5DA"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B.2.1., B.7.</w:t>
            </w:r>
          </w:p>
        </w:tc>
        <w:tc>
          <w:tcPr>
            <w:tcW w:w="3685" w:type="dxa"/>
          </w:tcPr>
          <w:p w14:paraId="1192E0AD" w14:textId="77777777" w:rsidR="00182ED8" w:rsidRPr="00232710" w:rsidRDefault="00182ED8" w:rsidP="00C0520E">
            <w:pPr>
              <w:spacing w:after="0" w:line="240" w:lineRule="auto"/>
              <w:jc w:val="center"/>
              <w:rPr>
                <w:rFonts w:ascii="Times New Roman" w:hAnsi="Times New Roman" w:cs="Times New Roman"/>
                <w:bCs/>
                <w:iCs/>
                <w:sz w:val="20"/>
                <w:szCs w:val="20"/>
              </w:rPr>
            </w:pPr>
          </w:p>
        </w:tc>
      </w:tr>
      <w:tr w:rsidR="00182ED8" w:rsidRPr="00232710" w14:paraId="7CF7C31C" w14:textId="4AC203C5" w:rsidTr="00182ED8">
        <w:tc>
          <w:tcPr>
            <w:tcW w:w="720" w:type="dxa"/>
            <w:vAlign w:val="center"/>
          </w:tcPr>
          <w:p w14:paraId="3F3DD9FA"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7.</w:t>
            </w:r>
          </w:p>
        </w:tc>
        <w:tc>
          <w:tcPr>
            <w:tcW w:w="6510" w:type="dxa"/>
            <w:vAlign w:val="center"/>
          </w:tcPr>
          <w:p w14:paraId="42E01FD1" w14:textId="77777777" w:rsidR="00182ED8" w:rsidRPr="00232710" w:rsidRDefault="00182ED8" w:rsidP="00C0520E">
            <w:pPr>
              <w:spacing w:after="0" w:line="240" w:lineRule="auto"/>
              <w:jc w:val="both"/>
              <w:rPr>
                <w:rFonts w:ascii="Times New Roman" w:hAnsi="Times New Roman" w:cs="Times New Roman"/>
                <w:noProof/>
                <w:sz w:val="20"/>
                <w:szCs w:val="20"/>
              </w:rPr>
            </w:pPr>
            <w:r w:rsidRPr="00232710">
              <w:rPr>
                <w:rFonts w:ascii="Times New Roman" w:hAnsi="Times New Roman" w:cs="Times New Roman"/>
                <w:bCs/>
                <w:iCs/>
                <w:sz w:val="20"/>
                <w:szCs w:val="20"/>
              </w:rPr>
              <w:t xml:space="preserve">Projekta kopējās un attiecināmās izmaksas. </w:t>
            </w:r>
            <w:r w:rsidRPr="00232710">
              <w:rPr>
                <w:rFonts w:ascii="Times New Roman" w:hAnsi="Times New Roman" w:cs="Times New Roman"/>
                <w:noProof/>
                <w:sz w:val="20"/>
                <w:szCs w:val="20"/>
              </w:rPr>
              <w:t xml:space="preserve">Projekta iesniegumā parāda, ka plānotās projekta izmaksas atbilst gaidāmajiem rezultātiem, ievērojot saimnieciskuma un lietderības principu**. </w:t>
            </w:r>
            <w:r w:rsidRPr="00232710">
              <w:rPr>
                <w:rFonts w:ascii="Times New Roman" w:hAnsi="Times New Roman" w:cs="Times New Roman"/>
                <w:b/>
                <w:bCs/>
                <w:i/>
                <w:iCs/>
                <w:sz w:val="20"/>
                <w:szCs w:val="20"/>
              </w:rPr>
              <w:t>Punkti summējas.</w:t>
            </w:r>
          </w:p>
          <w:p w14:paraId="2B316028" w14:textId="77777777" w:rsidR="00182ED8" w:rsidRPr="00232710" w:rsidRDefault="00182ED8" w:rsidP="00C0520E">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 xml:space="preserve">Projekta budžeta pārskatāmība un detalizācijas pakāpe – 1 punkts.  </w:t>
            </w:r>
          </w:p>
          <w:p w14:paraId="2042A019" w14:textId="77777777" w:rsidR="00182ED8" w:rsidRPr="00232710" w:rsidRDefault="00182ED8" w:rsidP="00C0520E">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(Atbalsta pretendents iesniedz  detalizētu tāmi, kurā atšifrēta katra izdevumu pozīcija.</w:t>
            </w:r>
            <w:r w:rsidRPr="00232710">
              <w:t xml:space="preserve"> </w:t>
            </w:r>
            <w:r w:rsidRPr="00232710">
              <w:rPr>
                <w:rFonts w:ascii="Times New Roman" w:hAnsi="Times New Roman" w:cs="Times New Roman"/>
                <w:noProof/>
                <w:sz w:val="20"/>
                <w:szCs w:val="20"/>
              </w:rPr>
              <w:t>Ja projektā ir vairākas budžeta sadaļas, t.i.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w:t>
            </w:r>
            <w:r w:rsidRPr="00232710">
              <w:rPr>
                <w:sz w:val="20"/>
                <w:szCs w:val="20"/>
              </w:rPr>
              <w:t xml:space="preserve"> </w:t>
            </w:r>
            <w:r w:rsidRPr="00232710">
              <w:rPr>
                <w:rFonts w:ascii="Times New Roman" w:hAnsi="Times New Roman" w:cs="Times New Roman"/>
                <w:sz w:val="20"/>
                <w:szCs w:val="20"/>
              </w:rPr>
              <w:t xml:space="preserve">Ja ar projekta pieteikumu tiek iesniegta </w:t>
            </w:r>
            <w:r w:rsidRPr="00232710">
              <w:rPr>
                <w:rFonts w:ascii="Times New Roman" w:hAnsi="Times New Roman" w:cs="Times New Roman"/>
                <w:noProof/>
                <w:sz w:val="20"/>
                <w:szCs w:val="20"/>
              </w:rPr>
              <w:t xml:space="preserve">iepirkumu dokumentācija, kurā redzama detalizēta tāme, papildus dokuments nav jāiesniedz.)  </w:t>
            </w:r>
          </w:p>
          <w:p w14:paraId="37049016" w14:textId="77777777" w:rsidR="00182ED8" w:rsidRPr="00232710" w:rsidRDefault="00182ED8" w:rsidP="00C0520E">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lastRenderedPageBreak/>
              <w:t>Izmaksu nepieciešamība un atbilstība plānotajām aktivitātēm, to samērojamība ar plānotajiem rezultātiem – 1 punkts.</w:t>
            </w:r>
          </w:p>
          <w:p w14:paraId="45186DE4"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553C8BC2"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0ECA79B5"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2</w:t>
            </w:r>
          </w:p>
        </w:tc>
        <w:tc>
          <w:tcPr>
            <w:tcW w:w="991" w:type="dxa"/>
          </w:tcPr>
          <w:p w14:paraId="08ABBB45"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3F3C077B"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B.8.</w:t>
            </w:r>
          </w:p>
        </w:tc>
        <w:tc>
          <w:tcPr>
            <w:tcW w:w="3685" w:type="dxa"/>
          </w:tcPr>
          <w:p w14:paraId="10177BE1" w14:textId="77777777" w:rsidR="00182ED8" w:rsidRPr="00232710" w:rsidRDefault="00182ED8" w:rsidP="00C0520E">
            <w:pPr>
              <w:spacing w:after="0" w:line="240" w:lineRule="auto"/>
              <w:jc w:val="center"/>
              <w:rPr>
                <w:rFonts w:ascii="Times New Roman" w:hAnsi="Times New Roman" w:cs="Times New Roman"/>
                <w:bCs/>
                <w:iCs/>
                <w:sz w:val="20"/>
                <w:szCs w:val="20"/>
              </w:rPr>
            </w:pPr>
          </w:p>
        </w:tc>
      </w:tr>
      <w:tr w:rsidR="00182ED8" w:rsidRPr="00232710" w14:paraId="764857CD" w14:textId="6FF81C02" w:rsidTr="00182ED8">
        <w:tc>
          <w:tcPr>
            <w:tcW w:w="720" w:type="dxa"/>
            <w:vAlign w:val="center"/>
          </w:tcPr>
          <w:p w14:paraId="480509AC"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8.</w:t>
            </w:r>
          </w:p>
        </w:tc>
        <w:tc>
          <w:tcPr>
            <w:tcW w:w="6510" w:type="dxa"/>
            <w:vAlign w:val="center"/>
          </w:tcPr>
          <w:p w14:paraId="0450F91C" w14:textId="77777777" w:rsidR="00182ED8" w:rsidRPr="00232710" w:rsidRDefault="00182ED8" w:rsidP="00C0520E">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informācijas un publicitātes pasākumi.</w:t>
            </w:r>
          </w:p>
          <w:p w14:paraId="317150AF"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sz w:val="20"/>
                <w:szCs w:val="20"/>
              </w:rPr>
              <w:t>Projektā norādītas plānotās aktivitātes projekta publicitātei un informācijas izplatīšanai (nodrošina publicitāti plašsaziņas līdzekļos vai tīmekļvietnē, kas veicina projekta atpazīstamību un informē par pieejamo pakalpojumu vai aktivitāti visā projektu uzraudzības periodā)  – 0,5 punkti.</w:t>
            </w:r>
            <w:r w:rsidRPr="00232710">
              <w:rPr>
                <w:rFonts w:ascii="Times New Roman" w:hAnsi="Times New Roman" w:cs="Times New Roman"/>
                <w:iCs/>
                <w:sz w:val="20"/>
                <w:szCs w:val="20"/>
              </w:rPr>
              <w:t xml:space="preserve"> </w:t>
            </w:r>
          </w:p>
          <w:p w14:paraId="6331152D" w14:textId="77777777" w:rsidR="00182ED8" w:rsidRPr="00232710" w:rsidRDefault="00182ED8" w:rsidP="00C0520E">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norādītas tikai minimālās publicitātes prasības izpilde, kas atbalsta pretendentam ir obligāti jānodrošina pēc projekta īstenošanas, tad punkti netiek piešķirti.</w:t>
            </w:r>
          </w:p>
          <w:p w14:paraId="6D0643C0" w14:textId="77777777" w:rsidR="00182ED8" w:rsidRPr="00232710" w:rsidRDefault="00182ED8" w:rsidP="00C0520E">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246205E0"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991" w:type="dxa"/>
          </w:tcPr>
          <w:p w14:paraId="5F883638"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0794E601"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iCs/>
                <w:sz w:val="20"/>
                <w:szCs w:val="20"/>
              </w:rPr>
              <w:t>B.2.6.</w:t>
            </w:r>
          </w:p>
        </w:tc>
        <w:tc>
          <w:tcPr>
            <w:tcW w:w="3685" w:type="dxa"/>
          </w:tcPr>
          <w:p w14:paraId="1C577E8D"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29E682AA" w14:textId="639EAA95" w:rsidTr="00182ED8">
        <w:tc>
          <w:tcPr>
            <w:tcW w:w="720" w:type="dxa"/>
            <w:vAlign w:val="center"/>
          </w:tcPr>
          <w:p w14:paraId="505D5074"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9.</w:t>
            </w:r>
          </w:p>
        </w:tc>
        <w:tc>
          <w:tcPr>
            <w:tcW w:w="6510" w:type="dxa"/>
            <w:vAlign w:val="center"/>
          </w:tcPr>
          <w:p w14:paraId="26E44B15"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iesniegumam ir pievienoti un atbilstoši noformēti nepieciešamie pavaddokumenti. Ja projektā plānota būvniecība/ pārbūve/ ierīkošana /novietošana, restaurācija, atjaunošana, tad maksimālo punktu skaitu var saņemt, ja uz projekta iesniegšanas brīdi tiek iesniegta normatīvajos aktos noteiktā būvniecības dokumentācija,</w:t>
            </w:r>
            <w:r w:rsidRPr="00232710">
              <w:t xml:space="preserve"> </w:t>
            </w:r>
            <w:r w:rsidRPr="00232710">
              <w:rPr>
                <w:rFonts w:ascii="Times New Roman" w:hAnsi="Times New Roman" w:cs="Times New Roman"/>
                <w:sz w:val="20"/>
                <w:szCs w:val="20"/>
              </w:rPr>
              <w:t>atbilstoši plānotajai būvniecības iecerei un būvju grupai  un iepirkumu dokumentācija.</w:t>
            </w:r>
          </w:p>
          <w:p w14:paraId="1F212F69"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daļa no nepieciešamajiem dokumentiem – 1 punkts.</w:t>
            </w:r>
          </w:p>
          <w:p w14:paraId="57248D42"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visi dokumenti – 2 punkti.</w:t>
            </w:r>
          </w:p>
          <w:p w14:paraId="304C0D12" w14:textId="77777777" w:rsidR="00182ED8" w:rsidRPr="00232710" w:rsidRDefault="00182ED8" w:rsidP="00C0520E">
            <w:pPr>
              <w:spacing w:after="0" w:line="240" w:lineRule="auto"/>
              <w:contextualSpacing/>
              <w:jc w:val="both"/>
              <w:rPr>
                <w:rFonts w:ascii="Times New Roman" w:hAnsi="Times New Roman" w:cs="Times New Roman"/>
                <w:bCs/>
                <w:sz w:val="20"/>
                <w:szCs w:val="20"/>
              </w:rPr>
            </w:pPr>
            <w:r w:rsidRPr="00232710">
              <w:rPr>
                <w:rFonts w:ascii="Times New Roman" w:hAnsi="Times New Roman" w:cs="Times New Roman"/>
                <w:iCs/>
                <w:sz w:val="20"/>
                <w:szCs w:val="20"/>
              </w:rPr>
              <w:t>Kritēriju gradācija pieļaujot soli 0,5 punkti, ja pievienotajos dokumentos informācija ir vispārīga, nepilnīgi raksturota, kļūdaina, neatbilstoša normatīvo aktu prasībām.</w:t>
            </w:r>
          </w:p>
        </w:tc>
        <w:tc>
          <w:tcPr>
            <w:tcW w:w="992" w:type="dxa"/>
            <w:vAlign w:val="center"/>
          </w:tcPr>
          <w:p w14:paraId="709E3B2F"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991" w:type="dxa"/>
          </w:tcPr>
          <w:p w14:paraId="01517D81" w14:textId="77777777" w:rsidR="00182ED8" w:rsidRPr="00232710" w:rsidRDefault="00182ED8" w:rsidP="00C0520E">
            <w:pPr>
              <w:spacing w:after="0" w:line="240" w:lineRule="auto"/>
              <w:jc w:val="center"/>
              <w:rPr>
                <w:rFonts w:ascii="Times New Roman" w:hAnsi="Times New Roman" w:cs="Times New Roman"/>
                <w:bCs/>
                <w:sz w:val="20"/>
                <w:szCs w:val="20"/>
              </w:rPr>
            </w:pPr>
          </w:p>
        </w:tc>
        <w:tc>
          <w:tcPr>
            <w:tcW w:w="1277" w:type="dxa"/>
            <w:vAlign w:val="center"/>
          </w:tcPr>
          <w:p w14:paraId="2E48620E" w14:textId="77777777" w:rsidR="00182ED8" w:rsidRPr="00232710" w:rsidRDefault="00182ED8" w:rsidP="00C0520E">
            <w:pPr>
              <w:spacing w:after="0" w:line="240" w:lineRule="auto"/>
              <w:jc w:val="center"/>
              <w:rPr>
                <w:rFonts w:ascii="Times New Roman" w:hAnsi="Times New Roman" w:cs="Times New Roman"/>
                <w:bCs/>
                <w:sz w:val="20"/>
                <w:szCs w:val="20"/>
              </w:rPr>
            </w:pPr>
            <w:r w:rsidRPr="00232710">
              <w:rPr>
                <w:rFonts w:ascii="Times New Roman" w:hAnsi="Times New Roman" w:cs="Times New Roman"/>
                <w:bCs/>
                <w:sz w:val="20"/>
                <w:szCs w:val="20"/>
              </w:rPr>
              <w:t>D</w:t>
            </w:r>
          </w:p>
        </w:tc>
        <w:tc>
          <w:tcPr>
            <w:tcW w:w="3685" w:type="dxa"/>
          </w:tcPr>
          <w:p w14:paraId="5902FB48" w14:textId="77777777" w:rsidR="00182ED8" w:rsidRPr="00232710" w:rsidRDefault="00182ED8" w:rsidP="00C0520E">
            <w:pPr>
              <w:spacing w:after="0" w:line="240" w:lineRule="auto"/>
              <w:jc w:val="center"/>
              <w:rPr>
                <w:rFonts w:ascii="Times New Roman" w:hAnsi="Times New Roman" w:cs="Times New Roman"/>
                <w:bCs/>
                <w:sz w:val="20"/>
                <w:szCs w:val="20"/>
              </w:rPr>
            </w:pPr>
          </w:p>
        </w:tc>
      </w:tr>
      <w:tr w:rsidR="00182ED8" w:rsidRPr="00232710" w14:paraId="3BD5FEA1" w14:textId="626EDB3C" w:rsidTr="00182ED8">
        <w:tc>
          <w:tcPr>
            <w:tcW w:w="720" w:type="dxa"/>
            <w:shd w:val="clear" w:color="auto" w:fill="auto"/>
            <w:vAlign w:val="center"/>
          </w:tcPr>
          <w:p w14:paraId="0B2F6EFE"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10.</w:t>
            </w:r>
          </w:p>
        </w:tc>
        <w:tc>
          <w:tcPr>
            <w:tcW w:w="6510" w:type="dxa"/>
            <w:shd w:val="clear" w:color="auto" w:fill="auto"/>
            <w:vAlign w:val="center"/>
          </w:tcPr>
          <w:p w14:paraId="35C1BD16" w14:textId="77777777" w:rsidR="00182ED8" w:rsidRPr="00232710" w:rsidRDefault="00182ED8" w:rsidP="00C0520E">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bCs/>
                <w:iCs/>
                <w:sz w:val="20"/>
                <w:szCs w:val="20"/>
              </w:rPr>
              <w:t>Resursu ilgtspējīga izmantošana. Projekts tiek īstenots saistībā ar iepriekš izveidotām telpām vai izmantojot uzlaboto/ esošo infrastruktūru, aprīkojumu – 1 punkts.</w:t>
            </w:r>
          </w:p>
          <w:p w14:paraId="647FB6AA" w14:textId="77777777" w:rsidR="00182ED8" w:rsidRPr="00232710" w:rsidRDefault="00182ED8" w:rsidP="00C0520E">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shd w:val="clear" w:color="auto" w:fill="auto"/>
            <w:vAlign w:val="center"/>
          </w:tcPr>
          <w:p w14:paraId="128F8CCD"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shd w:val="clear" w:color="auto" w:fill="auto"/>
          </w:tcPr>
          <w:p w14:paraId="28193D4F"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shd w:val="clear" w:color="auto" w:fill="auto"/>
            <w:vAlign w:val="center"/>
          </w:tcPr>
          <w:p w14:paraId="6B51D950"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B.2.6.,</w:t>
            </w:r>
          </w:p>
          <w:p w14:paraId="3E0AB531" w14:textId="77777777" w:rsidR="00182ED8" w:rsidRPr="00232710" w:rsidRDefault="00182ED8" w:rsidP="00C0520E">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A.2.1.</w:t>
            </w:r>
          </w:p>
        </w:tc>
        <w:tc>
          <w:tcPr>
            <w:tcW w:w="3685" w:type="dxa"/>
          </w:tcPr>
          <w:p w14:paraId="51DD8415"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4312FAD2" w14:textId="3A20FA10" w:rsidTr="00182ED8">
        <w:tc>
          <w:tcPr>
            <w:tcW w:w="720" w:type="dxa"/>
            <w:shd w:val="clear" w:color="auto" w:fill="auto"/>
            <w:vAlign w:val="center"/>
          </w:tcPr>
          <w:p w14:paraId="1B963A8F" w14:textId="77777777" w:rsidR="00182ED8" w:rsidRPr="00232710" w:rsidRDefault="00182ED8" w:rsidP="00C0520E">
            <w:pPr>
              <w:spacing w:after="0" w:line="240" w:lineRule="auto"/>
              <w:jc w:val="center"/>
              <w:rPr>
                <w:rFonts w:ascii="Times New Roman" w:eastAsia="Times New Roman" w:hAnsi="Times New Roman" w:cs="Times New Roman"/>
                <w:sz w:val="20"/>
                <w:szCs w:val="20"/>
                <w:highlight w:val="yellow"/>
                <w:lang w:eastAsia="lv-LV"/>
              </w:rPr>
            </w:pPr>
            <w:r w:rsidRPr="00232710">
              <w:rPr>
                <w:rFonts w:ascii="Times New Roman" w:eastAsia="Times New Roman" w:hAnsi="Times New Roman" w:cs="Times New Roman"/>
                <w:sz w:val="20"/>
                <w:szCs w:val="20"/>
                <w:lang w:eastAsia="lv-LV"/>
              </w:rPr>
              <w:t>11.</w:t>
            </w:r>
          </w:p>
        </w:tc>
        <w:tc>
          <w:tcPr>
            <w:tcW w:w="6510" w:type="dxa"/>
            <w:vAlign w:val="center"/>
          </w:tcPr>
          <w:p w14:paraId="6D515225" w14:textId="77777777" w:rsidR="00182ED8" w:rsidRPr="00232710" w:rsidRDefault="00182ED8" w:rsidP="00C0520E">
            <w:pPr>
              <w:spacing w:after="0" w:line="240" w:lineRule="auto"/>
              <w:contextualSpacing/>
              <w:jc w:val="both"/>
              <w:rPr>
                <w:rFonts w:ascii="Times New Roman" w:hAnsi="Times New Roman" w:cs="Times New Roman"/>
                <w:b/>
                <w:bCs/>
                <w:i/>
                <w:iCs/>
                <w:sz w:val="20"/>
                <w:szCs w:val="20"/>
              </w:rPr>
            </w:pPr>
            <w:r w:rsidRPr="00232710">
              <w:rPr>
                <w:rFonts w:ascii="Times New Roman" w:eastAsia="Calibri" w:hAnsi="Times New Roman" w:cs="Times New Roman"/>
                <w:bCs/>
                <w:sz w:val="20"/>
                <w:szCs w:val="20"/>
              </w:rPr>
              <w:t xml:space="preserve">Projekts paredz efektīvāku esošo procesu (resursu) izmantošanu – tā potenciāla attīstību. </w:t>
            </w:r>
            <w:r w:rsidRPr="00232710">
              <w:rPr>
                <w:rFonts w:ascii="Times New Roman" w:hAnsi="Times New Roman" w:cs="Times New Roman"/>
                <w:b/>
                <w:bCs/>
                <w:i/>
                <w:iCs/>
                <w:sz w:val="20"/>
                <w:szCs w:val="20"/>
              </w:rPr>
              <w:t>Punkti summējas.</w:t>
            </w:r>
          </w:p>
          <w:p w14:paraId="63C9393E" w14:textId="77777777" w:rsidR="00182ED8" w:rsidRPr="00232710" w:rsidRDefault="00182ED8" w:rsidP="00C0520E">
            <w:pPr>
              <w:spacing w:after="0" w:line="240" w:lineRule="auto"/>
              <w:contextualSpacing/>
              <w:jc w:val="both"/>
            </w:pPr>
            <w:r w:rsidRPr="00232710">
              <w:rPr>
                <w:rFonts w:ascii="Times New Roman" w:eastAsia="Calibri" w:hAnsi="Times New Roman" w:cs="Times New Roman"/>
                <w:bCs/>
                <w:sz w:val="20"/>
                <w:szCs w:val="20"/>
              </w:rPr>
              <w:t>Projekts veicina sadarbību starp iestādēm/uzņēmumiem – 1 punkts, NVO – 1 punkts.</w:t>
            </w:r>
            <w:r w:rsidRPr="00232710">
              <w:t xml:space="preserve">  </w:t>
            </w:r>
          </w:p>
          <w:p w14:paraId="39A5FDA1" w14:textId="77777777" w:rsidR="00182ED8" w:rsidRPr="00232710" w:rsidRDefault="00182ED8" w:rsidP="00C0520E">
            <w:pPr>
              <w:spacing w:after="0" w:line="240" w:lineRule="auto"/>
              <w:contextualSpacing/>
              <w:jc w:val="both"/>
              <w:rPr>
                <w:rFonts w:ascii="Times New Roman" w:hAnsi="Times New Roman" w:cs="Times New Roman"/>
                <w:bCs/>
                <w:iCs/>
                <w:sz w:val="20"/>
                <w:szCs w:val="20"/>
                <w:highlight w:val="yellow"/>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2FFFD7DD" w14:textId="77777777" w:rsidR="00182ED8" w:rsidRPr="00232710" w:rsidRDefault="00182ED8" w:rsidP="00C0520E">
            <w:pPr>
              <w:spacing w:after="0" w:line="240" w:lineRule="auto"/>
              <w:jc w:val="center"/>
              <w:rPr>
                <w:rFonts w:ascii="Times New Roman" w:eastAsia="Times New Roman" w:hAnsi="Times New Roman" w:cs="Times New Roman"/>
                <w:sz w:val="20"/>
                <w:szCs w:val="20"/>
                <w:highlight w:val="yellow"/>
                <w:lang w:eastAsia="lv-LV"/>
              </w:rPr>
            </w:pPr>
            <w:r w:rsidRPr="00232710">
              <w:rPr>
                <w:rFonts w:ascii="Times New Roman" w:eastAsia="Times New Roman" w:hAnsi="Times New Roman" w:cs="Times New Roman"/>
                <w:sz w:val="20"/>
                <w:szCs w:val="20"/>
                <w:lang w:eastAsia="lv-LV"/>
              </w:rPr>
              <w:t>2</w:t>
            </w:r>
          </w:p>
        </w:tc>
        <w:tc>
          <w:tcPr>
            <w:tcW w:w="991" w:type="dxa"/>
          </w:tcPr>
          <w:p w14:paraId="050912FA" w14:textId="77777777" w:rsidR="00182ED8" w:rsidRPr="00232710" w:rsidRDefault="00182ED8" w:rsidP="00C0520E">
            <w:pPr>
              <w:spacing w:after="0" w:line="240" w:lineRule="auto"/>
              <w:jc w:val="center"/>
              <w:rPr>
                <w:rFonts w:ascii="Times New Roman" w:hAnsi="Times New Roman" w:cs="Times New Roman"/>
                <w:bCs/>
                <w:iCs/>
                <w:sz w:val="20"/>
                <w:szCs w:val="20"/>
                <w:highlight w:val="yellow"/>
              </w:rPr>
            </w:pPr>
          </w:p>
        </w:tc>
        <w:tc>
          <w:tcPr>
            <w:tcW w:w="1277" w:type="dxa"/>
            <w:vAlign w:val="center"/>
          </w:tcPr>
          <w:p w14:paraId="4829C48E"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B.2.6.</w:t>
            </w:r>
          </w:p>
          <w:p w14:paraId="05665D39" w14:textId="77777777" w:rsidR="00182ED8" w:rsidRPr="00232710" w:rsidRDefault="00182ED8" w:rsidP="00C0520E">
            <w:pPr>
              <w:spacing w:after="0" w:line="240" w:lineRule="auto"/>
              <w:jc w:val="center"/>
              <w:rPr>
                <w:rFonts w:ascii="Times New Roman" w:hAnsi="Times New Roman" w:cs="Times New Roman"/>
                <w:bCs/>
                <w:iCs/>
                <w:sz w:val="20"/>
                <w:szCs w:val="20"/>
                <w:highlight w:val="yellow"/>
              </w:rPr>
            </w:pPr>
          </w:p>
        </w:tc>
        <w:tc>
          <w:tcPr>
            <w:tcW w:w="3685" w:type="dxa"/>
          </w:tcPr>
          <w:p w14:paraId="1E2608E3"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3BCB2282" w14:textId="342FB479" w:rsidTr="00182ED8">
        <w:tc>
          <w:tcPr>
            <w:tcW w:w="720" w:type="dxa"/>
            <w:vAlign w:val="center"/>
          </w:tcPr>
          <w:p w14:paraId="4A2D1D16" w14:textId="77777777" w:rsidR="00182ED8" w:rsidRPr="00232710" w:rsidRDefault="00182ED8" w:rsidP="00C0520E">
            <w:pPr>
              <w:spacing w:after="0" w:line="240" w:lineRule="auto"/>
              <w:jc w:val="center"/>
              <w:rPr>
                <w:rFonts w:ascii="Times New Roman" w:eastAsia="Times New Roman" w:hAnsi="Times New Roman" w:cs="Times New Roman"/>
                <w:sz w:val="20"/>
                <w:szCs w:val="20"/>
                <w:highlight w:val="yellow"/>
                <w:lang w:eastAsia="lv-LV"/>
              </w:rPr>
            </w:pPr>
            <w:r w:rsidRPr="00232710">
              <w:rPr>
                <w:rFonts w:ascii="Times New Roman" w:eastAsia="Times New Roman" w:hAnsi="Times New Roman" w:cs="Times New Roman"/>
                <w:sz w:val="20"/>
                <w:szCs w:val="20"/>
                <w:lang w:eastAsia="lv-LV"/>
              </w:rPr>
              <w:t>12.</w:t>
            </w:r>
          </w:p>
        </w:tc>
        <w:tc>
          <w:tcPr>
            <w:tcW w:w="6510" w:type="dxa"/>
            <w:vAlign w:val="center"/>
          </w:tcPr>
          <w:p w14:paraId="3FC1A3D1" w14:textId="77777777" w:rsidR="00182ED8" w:rsidRPr="00232710" w:rsidRDefault="00182ED8" w:rsidP="00C0520E">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Projekta rezultātu pieejamība iedzīvotājiem. Obligāta</w:t>
            </w:r>
            <w:r w:rsidRPr="00232710">
              <w:t xml:space="preserve"> </w:t>
            </w:r>
            <w:r w:rsidRPr="00232710">
              <w:rPr>
                <w:rFonts w:ascii="Times New Roman" w:eastAsia="Calibri" w:hAnsi="Times New Roman" w:cs="Times New Roman"/>
                <w:bCs/>
                <w:sz w:val="20"/>
                <w:szCs w:val="20"/>
              </w:rPr>
              <w:t xml:space="preserve">būvnormatīvu piemērošana attiecībā uz vides pieejamību personām ar funkcionāliem traucējumiem, ja projektā attiecināms. Norādītas iedzīvotāju </w:t>
            </w:r>
            <w:proofErr w:type="spellStart"/>
            <w:r w:rsidRPr="00232710">
              <w:rPr>
                <w:rFonts w:ascii="Times New Roman" w:eastAsia="Calibri" w:hAnsi="Times New Roman" w:cs="Times New Roman"/>
                <w:bCs/>
                <w:sz w:val="20"/>
                <w:szCs w:val="20"/>
              </w:rPr>
              <w:t>mērķgrupas</w:t>
            </w:r>
            <w:proofErr w:type="spellEnd"/>
            <w:r w:rsidRPr="00232710">
              <w:rPr>
                <w:rFonts w:ascii="Times New Roman" w:eastAsia="Calibri" w:hAnsi="Times New Roman" w:cs="Times New Roman"/>
                <w:bCs/>
                <w:sz w:val="20"/>
                <w:szCs w:val="20"/>
              </w:rPr>
              <w:t xml:space="preserve">, kurām būs pieejami projekta rezultāti – 1.punkts. </w:t>
            </w:r>
          </w:p>
          <w:p w14:paraId="02B66611" w14:textId="77777777" w:rsidR="00182ED8" w:rsidRPr="00232710" w:rsidRDefault="00182ED8" w:rsidP="00C0520E">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lastRenderedPageBreak/>
              <w:t xml:space="preserve">Kritēriju gradācija pieļaujot soli 0,5 punkti, ja informācija ir vispārīga, nepilnīgi raksturota. </w:t>
            </w:r>
          </w:p>
          <w:p w14:paraId="2A764530" w14:textId="77777777" w:rsidR="00182ED8" w:rsidRPr="00232710" w:rsidRDefault="00182ED8" w:rsidP="00C0520E">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1648FFF5"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w:t>
            </w:r>
          </w:p>
        </w:tc>
        <w:tc>
          <w:tcPr>
            <w:tcW w:w="991" w:type="dxa"/>
          </w:tcPr>
          <w:p w14:paraId="0990295B" w14:textId="77777777" w:rsidR="00182ED8" w:rsidRPr="00232710" w:rsidRDefault="00182ED8" w:rsidP="00C0520E">
            <w:pPr>
              <w:spacing w:after="0" w:line="240" w:lineRule="auto"/>
              <w:jc w:val="center"/>
              <w:rPr>
                <w:rFonts w:ascii="Times New Roman" w:hAnsi="Times New Roman" w:cs="Times New Roman"/>
                <w:bCs/>
                <w:iCs/>
                <w:sz w:val="20"/>
                <w:szCs w:val="20"/>
                <w:highlight w:val="yellow"/>
              </w:rPr>
            </w:pPr>
          </w:p>
        </w:tc>
        <w:tc>
          <w:tcPr>
            <w:tcW w:w="1277" w:type="dxa"/>
            <w:vAlign w:val="center"/>
          </w:tcPr>
          <w:p w14:paraId="7A8F493E" w14:textId="77777777" w:rsidR="00182ED8" w:rsidRPr="00232710" w:rsidRDefault="00182ED8" w:rsidP="00C0520E">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B.2.5.</w:t>
            </w:r>
          </w:p>
          <w:p w14:paraId="65F9D0C6"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3685" w:type="dxa"/>
          </w:tcPr>
          <w:p w14:paraId="252B4ECA"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3BDA6DDD" w14:textId="097A6424" w:rsidTr="00182ED8">
        <w:tc>
          <w:tcPr>
            <w:tcW w:w="720" w:type="dxa"/>
            <w:vAlign w:val="center"/>
          </w:tcPr>
          <w:p w14:paraId="7AF7A240"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13.</w:t>
            </w:r>
          </w:p>
        </w:tc>
        <w:tc>
          <w:tcPr>
            <w:tcW w:w="6510" w:type="dxa"/>
            <w:vAlign w:val="center"/>
          </w:tcPr>
          <w:p w14:paraId="091866F7"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dzīvotspējas novērtējums. Apraksts kā izveidotās/ labiekārtotās/ aprīkotās sabiedrisko aktivitāšu vietas tiks atbilstoši uzturētas un izmantotas paredzētajam mērķim pēc projekta ieviešanas. Projektā norādīta ilgtspēja – 1 punkts.</w:t>
            </w:r>
          </w:p>
          <w:p w14:paraId="0832D2FF"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20D53C22"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2F70A05F"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0EC522F3" w14:textId="77777777" w:rsidR="00182ED8" w:rsidRPr="00232710" w:rsidRDefault="00182ED8" w:rsidP="00C0520E">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Projekta īstenošanas uzturēšanas izmaksas</w:t>
            </w:r>
          </w:p>
        </w:tc>
        <w:tc>
          <w:tcPr>
            <w:tcW w:w="3685" w:type="dxa"/>
          </w:tcPr>
          <w:p w14:paraId="37607ADE" w14:textId="77777777" w:rsidR="00182ED8" w:rsidRPr="00232710" w:rsidRDefault="00182ED8" w:rsidP="00C0520E">
            <w:pPr>
              <w:spacing w:after="0" w:line="240" w:lineRule="auto"/>
              <w:jc w:val="center"/>
              <w:rPr>
                <w:rFonts w:ascii="Times New Roman" w:hAnsi="Times New Roman" w:cs="Times New Roman"/>
                <w:bCs/>
                <w:iCs/>
                <w:sz w:val="20"/>
                <w:szCs w:val="20"/>
              </w:rPr>
            </w:pPr>
          </w:p>
        </w:tc>
      </w:tr>
      <w:tr w:rsidR="00182ED8" w:rsidRPr="00232710" w14:paraId="433B6563" w14:textId="0B565C8F" w:rsidTr="00182ED8">
        <w:tc>
          <w:tcPr>
            <w:tcW w:w="720" w:type="dxa"/>
            <w:vAlign w:val="center"/>
          </w:tcPr>
          <w:p w14:paraId="45B589DB"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14.</w:t>
            </w:r>
          </w:p>
        </w:tc>
        <w:tc>
          <w:tcPr>
            <w:tcW w:w="6510" w:type="dxa"/>
            <w:vAlign w:val="center"/>
          </w:tcPr>
          <w:p w14:paraId="607676D7"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Tiek saglabāts un popularizēts kultūrvēsturiskais mantojums – 1 punkts.*</w:t>
            </w:r>
          </w:p>
          <w:p w14:paraId="3BB9FF9B"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698FAD8E"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48020F08"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120775B5" w14:textId="77777777" w:rsidR="00182ED8" w:rsidRPr="00232710" w:rsidRDefault="00182ED8" w:rsidP="00C0520E">
            <w:pPr>
              <w:spacing w:after="0" w:line="240" w:lineRule="auto"/>
              <w:jc w:val="center"/>
              <w:rPr>
                <w:rFonts w:ascii="Times New Roman" w:hAnsi="Times New Roman" w:cs="Times New Roman"/>
                <w:bCs/>
                <w:iCs/>
                <w:sz w:val="20"/>
                <w:szCs w:val="20"/>
              </w:rPr>
            </w:pPr>
            <w:r w:rsidRPr="00232710">
              <w:rPr>
                <w:rFonts w:ascii="Times New Roman" w:hAnsi="Times New Roman" w:cs="Times New Roman"/>
                <w:iCs/>
                <w:sz w:val="20"/>
                <w:szCs w:val="20"/>
              </w:rPr>
              <w:t>B.2.6.</w:t>
            </w:r>
          </w:p>
        </w:tc>
        <w:tc>
          <w:tcPr>
            <w:tcW w:w="3685" w:type="dxa"/>
          </w:tcPr>
          <w:p w14:paraId="0B299F7C" w14:textId="77777777" w:rsidR="00182ED8" w:rsidRPr="00232710" w:rsidRDefault="00182ED8" w:rsidP="00C0520E">
            <w:pPr>
              <w:spacing w:after="0" w:line="240" w:lineRule="auto"/>
              <w:jc w:val="center"/>
              <w:rPr>
                <w:rFonts w:ascii="Times New Roman" w:hAnsi="Times New Roman" w:cs="Times New Roman"/>
                <w:iCs/>
                <w:sz w:val="20"/>
                <w:szCs w:val="20"/>
              </w:rPr>
            </w:pPr>
          </w:p>
        </w:tc>
      </w:tr>
      <w:tr w:rsidR="00182ED8" w:rsidRPr="00232710" w14:paraId="6C4F7F1F" w14:textId="56D8211A" w:rsidTr="00182ED8">
        <w:tc>
          <w:tcPr>
            <w:tcW w:w="720" w:type="dxa"/>
            <w:vAlign w:val="center"/>
          </w:tcPr>
          <w:p w14:paraId="58AD6F7D"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15.</w:t>
            </w:r>
          </w:p>
        </w:tc>
        <w:tc>
          <w:tcPr>
            <w:tcW w:w="6510" w:type="dxa"/>
            <w:vAlign w:val="center"/>
          </w:tcPr>
          <w:p w14:paraId="109AF72A" w14:textId="77777777" w:rsidR="00182ED8" w:rsidRPr="00232710" w:rsidRDefault="00182ED8" w:rsidP="00C0520E">
            <w:pPr>
              <w:contextualSpacing/>
              <w:jc w:val="both"/>
              <w:rPr>
                <w:rFonts w:ascii="Times New Roman" w:hAnsi="Times New Roman" w:cs="Times New Roman"/>
                <w:sz w:val="20"/>
                <w:szCs w:val="20"/>
              </w:rPr>
            </w:pPr>
            <w:r w:rsidRPr="00232710">
              <w:rPr>
                <w:rFonts w:ascii="Times New Roman" w:hAnsi="Times New Roman" w:cs="Times New Roman"/>
                <w:sz w:val="20"/>
                <w:szCs w:val="20"/>
              </w:rPr>
              <w:t>Atbalsta pretendenta darbība reģistrēta VRG darbības teritorijā.</w:t>
            </w:r>
            <w:r w:rsidRPr="00232710">
              <w:rPr>
                <w:rFonts w:eastAsiaTheme="minorEastAsia" w:hAnsi="Verdana"/>
                <w:kern w:val="24"/>
                <w:sz w:val="20"/>
                <w:szCs w:val="20"/>
              </w:rPr>
              <w:t xml:space="preserve"> </w:t>
            </w:r>
            <w:r w:rsidRPr="00232710">
              <w:rPr>
                <w:rFonts w:ascii="Times New Roman" w:hAnsi="Times New Roman" w:cs="Times New Roman"/>
                <w:sz w:val="20"/>
                <w:szCs w:val="20"/>
              </w:rPr>
              <w:t>Fiziska persona - līdz projekta iesniegšanai deklarēta VRG darbības teritorijā, juridiskās personas juridiskā adrese vai struktūrvienība – līdz projekta iesniegšanai reģistrēta VRG darbības teritorijā  - 1 punkts.</w:t>
            </w:r>
          </w:p>
          <w:p w14:paraId="2408B730" w14:textId="77777777" w:rsidR="00182ED8" w:rsidRPr="00232710" w:rsidRDefault="00182ED8" w:rsidP="00C0520E">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7D68775D" w14:textId="77777777" w:rsidR="00182ED8" w:rsidRPr="00232710" w:rsidRDefault="00182ED8" w:rsidP="00C0520E">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Ja fiziska persona nav iesniegusi izziņu, kas apliecina tās darbību VRG teritorijā, </w:t>
            </w:r>
            <w:r w:rsidRPr="00232710">
              <w:rPr>
                <w:rFonts w:ascii="Times New Roman" w:hAnsi="Times New Roman" w:cs="Times New Roman"/>
                <w:iCs/>
                <w:sz w:val="20"/>
                <w:szCs w:val="20"/>
              </w:rPr>
              <w:t>pretendents saņem kritērijā 0 punktus.</w:t>
            </w:r>
          </w:p>
        </w:tc>
        <w:tc>
          <w:tcPr>
            <w:tcW w:w="992" w:type="dxa"/>
            <w:vAlign w:val="center"/>
          </w:tcPr>
          <w:p w14:paraId="2BB81D34"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51451574"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6254DA81" w14:textId="77777777" w:rsidR="00182ED8" w:rsidRPr="00232710" w:rsidRDefault="00182ED8" w:rsidP="00C0520E">
            <w:pPr>
              <w:spacing w:after="0" w:line="240" w:lineRule="auto"/>
              <w:jc w:val="center"/>
              <w:rPr>
                <w:rFonts w:ascii="Times New Roman" w:hAnsi="Times New Roman" w:cs="Times New Roman"/>
                <w:bCs/>
                <w:iCs/>
                <w:sz w:val="20"/>
                <w:szCs w:val="20"/>
              </w:rPr>
            </w:pPr>
            <w:proofErr w:type="spellStart"/>
            <w:r w:rsidRPr="00232710">
              <w:rPr>
                <w:rFonts w:ascii="Times New Roman" w:hAnsi="Times New Roman" w:cs="Times New Roman"/>
                <w:bCs/>
                <w:iCs/>
                <w:sz w:val="20"/>
                <w:szCs w:val="20"/>
              </w:rPr>
              <w:t>Pamatinfor-mācija</w:t>
            </w:r>
            <w:proofErr w:type="spellEnd"/>
            <w:r w:rsidRPr="00232710">
              <w:rPr>
                <w:rFonts w:ascii="Times New Roman" w:hAnsi="Times New Roman" w:cs="Times New Roman"/>
                <w:bCs/>
                <w:iCs/>
                <w:sz w:val="20"/>
                <w:szCs w:val="20"/>
              </w:rPr>
              <w:t>, A.1.</w:t>
            </w:r>
          </w:p>
        </w:tc>
        <w:tc>
          <w:tcPr>
            <w:tcW w:w="3685" w:type="dxa"/>
          </w:tcPr>
          <w:p w14:paraId="3C7AC01B" w14:textId="77777777" w:rsidR="00182ED8" w:rsidRPr="00232710" w:rsidRDefault="00182ED8" w:rsidP="00C0520E">
            <w:pPr>
              <w:spacing w:after="0" w:line="240" w:lineRule="auto"/>
              <w:jc w:val="center"/>
              <w:rPr>
                <w:rFonts w:ascii="Times New Roman" w:hAnsi="Times New Roman" w:cs="Times New Roman"/>
                <w:bCs/>
                <w:iCs/>
                <w:sz w:val="20"/>
                <w:szCs w:val="20"/>
              </w:rPr>
            </w:pPr>
          </w:p>
        </w:tc>
      </w:tr>
      <w:tr w:rsidR="00182ED8" w:rsidRPr="00232710" w14:paraId="1E927889" w14:textId="4C28A798" w:rsidTr="00182ED8">
        <w:tc>
          <w:tcPr>
            <w:tcW w:w="720" w:type="dxa"/>
            <w:vAlign w:val="center"/>
          </w:tcPr>
          <w:p w14:paraId="40CCB68E"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p>
        </w:tc>
        <w:tc>
          <w:tcPr>
            <w:tcW w:w="6510" w:type="dxa"/>
            <w:vAlign w:val="center"/>
          </w:tcPr>
          <w:p w14:paraId="08844DD1" w14:textId="77777777" w:rsidR="00182ED8" w:rsidRPr="00232710" w:rsidRDefault="00182ED8" w:rsidP="00C0520E">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Kopējais punktu skaits</w:t>
            </w:r>
          </w:p>
        </w:tc>
        <w:tc>
          <w:tcPr>
            <w:tcW w:w="992" w:type="dxa"/>
            <w:vAlign w:val="center"/>
          </w:tcPr>
          <w:p w14:paraId="56A9F170" w14:textId="77777777" w:rsidR="00182ED8" w:rsidRPr="00232710" w:rsidRDefault="00182ED8" w:rsidP="00C0520E">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19</w:t>
            </w:r>
          </w:p>
        </w:tc>
        <w:tc>
          <w:tcPr>
            <w:tcW w:w="991" w:type="dxa"/>
          </w:tcPr>
          <w:p w14:paraId="50A03D76"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1277" w:type="dxa"/>
            <w:vAlign w:val="center"/>
          </w:tcPr>
          <w:p w14:paraId="2E62C7A9" w14:textId="77777777" w:rsidR="00182ED8" w:rsidRPr="00232710" w:rsidRDefault="00182ED8" w:rsidP="00C0520E">
            <w:pPr>
              <w:spacing w:after="0" w:line="240" w:lineRule="auto"/>
              <w:jc w:val="center"/>
              <w:rPr>
                <w:rFonts w:ascii="Times New Roman" w:hAnsi="Times New Roman" w:cs="Times New Roman"/>
                <w:bCs/>
                <w:iCs/>
                <w:sz w:val="20"/>
                <w:szCs w:val="20"/>
              </w:rPr>
            </w:pPr>
          </w:p>
        </w:tc>
        <w:tc>
          <w:tcPr>
            <w:tcW w:w="3685" w:type="dxa"/>
          </w:tcPr>
          <w:p w14:paraId="4EB25F9D" w14:textId="77777777" w:rsidR="00182ED8" w:rsidRPr="00232710" w:rsidRDefault="00182ED8" w:rsidP="00C0520E">
            <w:pPr>
              <w:spacing w:after="0" w:line="240" w:lineRule="auto"/>
              <w:jc w:val="center"/>
              <w:rPr>
                <w:rFonts w:ascii="Times New Roman" w:hAnsi="Times New Roman" w:cs="Times New Roman"/>
                <w:bCs/>
                <w:iCs/>
                <w:sz w:val="20"/>
                <w:szCs w:val="20"/>
              </w:rPr>
            </w:pPr>
          </w:p>
        </w:tc>
      </w:tr>
    </w:tbl>
    <w:p w14:paraId="06CD6E14" w14:textId="77777777" w:rsidR="00B75A21" w:rsidRPr="00875EA7" w:rsidRDefault="00B75A21" w:rsidP="00B75A21">
      <w:pPr>
        <w:spacing w:after="0" w:line="240" w:lineRule="auto"/>
        <w:jc w:val="both"/>
        <w:rPr>
          <w:rFonts w:ascii="Times New Roman" w:eastAsia="Times New Roman" w:hAnsi="Times New Roman" w:cs="Times New Roman"/>
          <w:sz w:val="24"/>
          <w:szCs w:val="24"/>
          <w:lang w:eastAsia="lv-LV"/>
        </w:rPr>
      </w:pPr>
    </w:p>
    <w:p w14:paraId="7A16CF40"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Specifiskais kritērijs:</w:t>
      </w:r>
    </w:p>
    <w:p w14:paraId="5819C129"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Pie vienāda saņemto punktu skaita priekšroka tiks dota projektam, kas augstāk novērtēts pēc  2.kritērija. Ja arī šajā kritērijā vienāds punktu skaits, tad priekšroka tiks dota projektam, kas augstāk novērtēts pēc 11.kritērija, piešķirot augstāk novērtētajam projektam papildus 0,01 punktu.</w:t>
      </w:r>
    </w:p>
    <w:p w14:paraId="6F1425EC"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 Ministru kabineta 2008.gada 23.decembra rīkojums Nr.880 „Koncepcija par Latvijas nemateriālās kultūras mantojuma saglabāšanu”:</w:t>
      </w:r>
    </w:p>
    <w:p w14:paraId="72FFBB61"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„Kultūras mantojums – attīstības ilgtspējas pamats.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noteikta pasaules reģiona, piemēram, Eiropas.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57C460C3"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 xml:space="preserve">Nemateriālais kultūras mantojums – Konvencija par NKM atzīst paražas, spēles un mutvārdu izpausmes formas, zināšanas un prasmes, kā arī ar tiem saistītus instrumentus, priekšmetus, artefaktus un </w:t>
      </w:r>
      <w:proofErr w:type="spellStart"/>
      <w:r w:rsidRPr="000A6ED1">
        <w:rPr>
          <w:rFonts w:ascii="Times New Roman" w:hAnsi="Times New Roman" w:cs="Times New Roman"/>
          <w:sz w:val="20"/>
          <w:szCs w:val="20"/>
        </w:rPr>
        <w:t>kultūrtelpas</w:t>
      </w:r>
      <w:proofErr w:type="spellEnd"/>
      <w:r w:rsidRPr="000A6ED1">
        <w:rPr>
          <w:rFonts w:ascii="Times New Roman" w:hAnsi="Times New Roman" w:cs="Times New Roman"/>
          <w:sz w:val="20"/>
          <w:szCs w:val="20"/>
        </w:rPr>
        <w:t xml:space="preserve">, ko kopienas, grupas un, dažos gadījumos, indivīdi atzīst par sava kultūras mantojuma daļu. Šo NKM, kas tiek nodots no paaudzes paaudzē, kopienas un grupas nemitīgi rada no </w:t>
      </w:r>
      <w:r w:rsidRPr="000A6ED1">
        <w:rPr>
          <w:rFonts w:ascii="Times New Roman" w:hAnsi="Times New Roman" w:cs="Times New Roman"/>
          <w:sz w:val="20"/>
          <w:szCs w:val="20"/>
        </w:rPr>
        <w:lastRenderedPageBreak/>
        <w:t xml:space="preserve">jauna atkarībā no apkārtējās vides, mijiedarbībā ar dabu un savu vēsturi, un tas veido viņās identitātes un pēctecības izjūtu, tādējādi veicinot cieņu pret kultūras daudzveidību un cilvēka radošo darbību. NKM cita starpā izpaužas arī kā mutvārdu tradīcijas un izpausmes, ieskaitot valodu kā nemateriālā kultūras mantojuma nesēju, </w:t>
      </w:r>
      <w:proofErr w:type="spellStart"/>
      <w:r w:rsidRPr="000A6ED1">
        <w:rPr>
          <w:rFonts w:ascii="Times New Roman" w:hAnsi="Times New Roman" w:cs="Times New Roman"/>
          <w:sz w:val="20"/>
          <w:szCs w:val="20"/>
        </w:rPr>
        <w:t>izpildītājmākslas</w:t>
      </w:r>
      <w:proofErr w:type="spellEnd"/>
      <w:r w:rsidRPr="000A6ED1">
        <w:rPr>
          <w:rFonts w:ascii="Times New Roman" w:hAnsi="Times New Roman" w:cs="Times New Roman"/>
          <w:sz w:val="20"/>
          <w:szCs w:val="20"/>
        </w:rPr>
        <w:t>, paražas, rituāli un svētki, zināšanas un prasmes, kas saistītas ar dabu un Visumu, tradicionālās amatniecības prasmes.</w:t>
      </w:r>
    </w:p>
    <w:p w14:paraId="23C101AB"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Likuma „Par kultūras pieminekļu aizsardzību” (1992) 1.pants šādi skaidro kultūras pieminekļa kā mantojuma sastāvdaļas jēdzienu:</w:t>
      </w:r>
    </w:p>
    <w:p w14:paraId="3E69B505"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„Kultūras pieminekļi ir kultūrvēsturiskā mantojuma daļa — kultūrvēsturiskas ainavas un atsevišķas teritorijas (senkapi, kapsētas, parki, vēsturisko notikumu norises un ievērojamu personu darbības vietas), kā ari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7852479F" w14:textId="77777777" w:rsidR="00182ED8" w:rsidRPr="000A6ED1" w:rsidRDefault="00182ED8" w:rsidP="00182ED8">
      <w:pPr>
        <w:spacing w:after="0" w:line="240" w:lineRule="auto"/>
        <w:jc w:val="both"/>
        <w:rPr>
          <w:rFonts w:ascii="Times New Roman" w:hAnsi="Times New Roman" w:cs="Times New Roman"/>
          <w:sz w:val="20"/>
          <w:szCs w:val="20"/>
        </w:rPr>
      </w:pPr>
    </w:p>
    <w:p w14:paraId="0792918E" w14:textId="77777777" w:rsidR="00182ED8" w:rsidRPr="000A6ED1"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 saimnieciskuma princips, saistīts ar to, lai resursi, ko atbalsta pretendents lieto savas darbības nodrošināšanai, būtu pieejami noteiktā laikā, pienācīgā apmērā un par labāko cenu;</w:t>
      </w:r>
    </w:p>
    <w:p w14:paraId="1CE6B28E" w14:textId="77777777" w:rsidR="00182ED8" w:rsidRDefault="00182ED8" w:rsidP="00182ED8">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lietderības princips, saistīts ar labāko attiecību starp izmantotajiem resursiem un gūto rezultātu.</w:t>
      </w:r>
    </w:p>
    <w:p w14:paraId="595CAD61" w14:textId="77777777" w:rsidR="00182ED8" w:rsidRPr="00C85E61" w:rsidRDefault="00182ED8" w:rsidP="00182ED8">
      <w:pPr>
        <w:spacing w:after="0" w:line="240" w:lineRule="auto"/>
        <w:jc w:val="both"/>
        <w:rPr>
          <w:rFonts w:ascii="Times New Roman" w:eastAsia="Times New Roman" w:hAnsi="Times New Roman" w:cs="Times New Roman"/>
          <w:sz w:val="20"/>
          <w:szCs w:val="20"/>
          <w:lang w:eastAsia="lv-LV"/>
        </w:rPr>
      </w:pPr>
    </w:p>
    <w:p w14:paraId="53743A21" w14:textId="468F876F" w:rsidR="00182ED8" w:rsidRPr="00C85E61" w:rsidRDefault="00182ED8" w:rsidP="00182ED8">
      <w:pPr>
        <w:spacing w:after="0" w:line="240" w:lineRule="auto"/>
        <w:jc w:val="both"/>
        <w:rPr>
          <w:rFonts w:ascii="Times New Roman" w:hAnsi="Times New Roman" w:cs="Times New Roman"/>
          <w:color w:val="0070C0"/>
          <w:sz w:val="20"/>
          <w:szCs w:val="20"/>
          <w:shd w:val="clear" w:color="auto" w:fill="FFFFFF"/>
        </w:rPr>
      </w:pP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w:t>
      </w:r>
      <w:r w:rsidRPr="00C85E61">
        <w:rPr>
          <w:rFonts w:ascii="Times New Roman" w:hAnsi="Times New Roman" w:cs="Times New Roman"/>
          <w:color w:val="0070C0"/>
          <w:sz w:val="20"/>
          <w:szCs w:val="20"/>
          <w:shd w:val="clear" w:color="auto" w:fill="FFFFFF"/>
        </w:rPr>
        <w:t xml:space="preserve"> kritērij</w:t>
      </w:r>
      <w:r>
        <w:rPr>
          <w:rFonts w:ascii="Times New Roman" w:hAnsi="Times New Roman" w:cs="Times New Roman"/>
          <w:color w:val="0070C0"/>
          <w:sz w:val="20"/>
          <w:szCs w:val="20"/>
          <w:shd w:val="clear" w:color="auto" w:fill="FFFFFF"/>
        </w:rPr>
        <w:t>ā</w:t>
      </w:r>
      <w:r w:rsidRPr="00C85E61">
        <w:rPr>
          <w:rFonts w:ascii="Times New Roman" w:hAnsi="Times New Roman" w:cs="Times New Roman"/>
          <w:color w:val="0070C0"/>
          <w:sz w:val="20"/>
          <w:szCs w:val="20"/>
          <w:shd w:val="clear" w:color="auto" w:fill="FFFFFF"/>
        </w:rPr>
        <w:t xml:space="preserve"> minēto nosacījumu  izpilde jānodrošina projekta </w:t>
      </w:r>
      <w:r>
        <w:rPr>
          <w:rFonts w:ascii="Times New Roman" w:hAnsi="Times New Roman" w:cs="Times New Roman"/>
          <w:color w:val="0070C0"/>
          <w:sz w:val="20"/>
          <w:szCs w:val="20"/>
          <w:shd w:val="clear" w:color="auto" w:fill="FFFFFF"/>
        </w:rPr>
        <w:t xml:space="preserve">uzraudzības </w:t>
      </w:r>
      <w:r w:rsidRPr="00C85E61">
        <w:rPr>
          <w:rFonts w:ascii="Times New Roman" w:hAnsi="Times New Roman" w:cs="Times New Roman"/>
          <w:color w:val="0070C0"/>
          <w:sz w:val="20"/>
          <w:szCs w:val="20"/>
          <w:shd w:val="clear" w:color="auto" w:fill="FFFFFF"/>
        </w:rPr>
        <w:t>laikā. Nosacījumu neizpildes gadījumā var tikt piemērota finanšu korekcija atbilstoši Ministru kabineta noteikumu Nr.598 6.pielikumam.</w:t>
      </w:r>
    </w:p>
    <w:p w14:paraId="05586A77" w14:textId="77777777" w:rsidR="002579EF" w:rsidRDefault="002579EF" w:rsidP="002579EF">
      <w:pPr>
        <w:spacing w:after="0" w:line="240" w:lineRule="auto"/>
        <w:ind w:firstLine="720"/>
        <w:jc w:val="both"/>
        <w:rPr>
          <w:rFonts w:ascii="Times New Roman" w:hAnsi="Times New Roman" w:cs="Times New Roman"/>
          <w:sz w:val="20"/>
          <w:szCs w:val="20"/>
        </w:rPr>
      </w:pPr>
    </w:p>
    <w:p w14:paraId="3AAC952A" w14:textId="77777777" w:rsidR="00B75A21" w:rsidRDefault="00B75A21" w:rsidP="00B75A21">
      <w:pPr>
        <w:rPr>
          <w:rFonts w:ascii="Times New Roman" w:eastAsia="Times New Roman" w:hAnsi="Times New Roman" w:cs="Times New Roman"/>
          <w:sz w:val="20"/>
          <w:szCs w:val="20"/>
          <w:lang w:eastAsia="lv-LV"/>
        </w:rPr>
      </w:pPr>
    </w:p>
    <w:p w14:paraId="09E33AA3" w14:textId="77777777" w:rsidR="00B75A21" w:rsidRPr="001E118E" w:rsidRDefault="00B75A21" w:rsidP="00F6374B">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6D4D328A" w14:textId="77777777" w:rsidR="00B75A21" w:rsidRPr="001E118E" w:rsidRDefault="00B75A21" w:rsidP="00B75A21">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00F6374B">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4598C23B" w14:textId="77777777" w:rsidR="00B75A21" w:rsidRDefault="00B75A21" w:rsidP="00B75A21">
      <w:pPr>
        <w:jc w:val="both"/>
      </w:pPr>
      <w:bookmarkStart w:id="0" w:name="_GoBack"/>
      <w:bookmarkEnd w:id="0"/>
    </w:p>
    <w:sectPr w:rsidR="00B75A21" w:rsidSect="00F6374B">
      <w:pgSz w:w="16838" w:h="11906" w:orient="landscape" w:code="9"/>
      <w:pgMar w:top="1276" w:right="540" w:bottom="567" w:left="851" w:header="720"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5099"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10A19BD"/>
    <w:multiLevelType w:val="multilevel"/>
    <w:tmpl w:val="448ACB2A"/>
    <w:lvl w:ilvl="0">
      <w:start w:val="1"/>
      <w:numFmt w:val="decimal"/>
      <w:lvlText w:val="%1."/>
      <w:lvlJc w:val="left"/>
      <w:pPr>
        <w:ind w:left="360" w:hanging="360"/>
      </w:pPr>
      <w:rPr>
        <w:rFonts w:hint="default"/>
        <w:b/>
      </w:rPr>
    </w:lvl>
    <w:lvl w:ilvl="1">
      <w:start w:val="2"/>
      <w:numFmt w:val="decimal"/>
      <w:lvlText w:val="%1.%2."/>
      <w:lvlJc w:val="left"/>
      <w:pPr>
        <w:ind w:left="5039" w:hanging="360"/>
      </w:pPr>
      <w:rPr>
        <w:rFonts w:hint="default"/>
        <w:b/>
      </w:rPr>
    </w:lvl>
    <w:lvl w:ilvl="2">
      <w:start w:val="1"/>
      <w:numFmt w:val="decimal"/>
      <w:lvlText w:val="%1.%2.%3."/>
      <w:lvlJc w:val="left"/>
      <w:pPr>
        <w:ind w:left="10078" w:hanging="720"/>
      </w:pPr>
      <w:rPr>
        <w:rFonts w:hint="default"/>
        <w:b/>
      </w:rPr>
    </w:lvl>
    <w:lvl w:ilvl="3">
      <w:start w:val="1"/>
      <w:numFmt w:val="decimal"/>
      <w:lvlText w:val="%1.%2.%3.%4."/>
      <w:lvlJc w:val="left"/>
      <w:pPr>
        <w:ind w:left="14757" w:hanging="720"/>
      </w:pPr>
      <w:rPr>
        <w:rFonts w:hint="default"/>
        <w:b/>
      </w:rPr>
    </w:lvl>
    <w:lvl w:ilvl="4">
      <w:start w:val="1"/>
      <w:numFmt w:val="decimal"/>
      <w:lvlText w:val="%1.%2.%3.%4.%5."/>
      <w:lvlJc w:val="left"/>
      <w:pPr>
        <w:ind w:left="19796" w:hanging="1080"/>
      </w:pPr>
      <w:rPr>
        <w:rFonts w:hint="default"/>
        <w:b/>
      </w:rPr>
    </w:lvl>
    <w:lvl w:ilvl="5">
      <w:start w:val="1"/>
      <w:numFmt w:val="decimal"/>
      <w:lvlText w:val="%1.%2.%3.%4.%5.%6."/>
      <w:lvlJc w:val="left"/>
      <w:pPr>
        <w:ind w:left="24475" w:hanging="1080"/>
      </w:pPr>
      <w:rPr>
        <w:rFonts w:hint="default"/>
        <w:b/>
      </w:rPr>
    </w:lvl>
    <w:lvl w:ilvl="6">
      <w:start w:val="1"/>
      <w:numFmt w:val="decimal"/>
      <w:lvlText w:val="%1.%2.%3.%4.%5.%6.%7."/>
      <w:lvlJc w:val="left"/>
      <w:pPr>
        <w:ind w:left="29514" w:hanging="1440"/>
      </w:pPr>
      <w:rPr>
        <w:rFonts w:hint="default"/>
        <w:b/>
      </w:rPr>
    </w:lvl>
    <w:lvl w:ilvl="7">
      <w:start w:val="1"/>
      <w:numFmt w:val="decimal"/>
      <w:lvlText w:val="%1.%2.%3.%4.%5.%6.%7.%8."/>
      <w:lvlJc w:val="left"/>
      <w:pPr>
        <w:ind w:left="-31343" w:hanging="1440"/>
      </w:pPr>
      <w:rPr>
        <w:rFonts w:hint="default"/>
        <w:b/>
      </w:rPr>
    </w:lvl>
    <w:lvl w:ilvl="8">
      <w:start w:val="1"/>
      <w:numFmt w:val="decimal"/>
      <w:lvlText w:val="%1.%2.%3.%4.%5.%6.%7.%8.%9."/>
      <w:lvlJc w:val="left"/>
      <w:pPr>
        <w:ind w:left="-26304"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21"/>
    <w:rsid w:val="00057F49"/>
    <w:rsid w:val="00182ED8"/>
    <w:rsid w:val="001D02F9"/>
    <w:rsid w:val="002579EF"/>
    <w:rsid w:val="00791954"/>
    <w:rsid w:val="00A223F7"/>
    <w:rsid w:val="00AB6D2A"/>
    <w:rsid w:val="00B75A21"/>
    <w:rsid w:val="00C403C5"/>
    <w:rsid w:val="00DE0C06"/>
    <w:rsid w:val="00E14A62"/>
    <w:rsid w:val="00E202D8"/>
    <w:rsid w:val="00E2037D"/>
    <w:rsid w:val="00E232BA"/>
    <w:rsid w:val="00E60D21"/>
    <w:rsid w:val="00EB4696"/>
    <w:rsid w:val="00F637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E0A7"/>
  <w15:chartTrackingRefBased/>
  <w15:docId w15:val="{C8C41826-D7AD-4B14-AF06-703DE645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21"/>
    <w:pPr>
      <w:spacing w:after="160" w:line="259" w:lineRule="auto"/>
      <w:ind w:left="720"/>
      <w:contextualSpacing/>
    </w:pPr>
    <w:rPr>
      <w:lang w:val="en-US"/>
    </w:rPr>
  </w:style>
  <w:style w:type="paragraph" w:customStyle="1" w:styleId="tv2132">
    <w:name w:val="tv2132"/>
    <w:basedOn w:val="Normal"/>
    <w:rsid w:val="002579EF"/>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13</cp:revision>
  <dcterms:created xsi:type="dcterms:W3CDTF">2021-10-14T10:59:00Z</dcterms:created>
  <dcterms:modified xsi:type="dcterms:W3CDTF">2022-01-17T14:28:00Z</dcterms:modified>
</cp:coreProperties>
</file>