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5D367B" w:rsidP="005D367B" w14:paraId="5FBD8932" w14:textId="77777777">
      <w:pPr>
        <w:spacing w:after="120" w:line="360" w:lineRule="auto"/>
        <w:jc w:val="right"/>
        <w:rPr>
          <w:rFonts w:ascii="Times New Roman" w:hAnsi="Times New Roman"/>
          <w:b/>
          <w:sz w:val="24"/>
          <w:szCs w:val="24"/>
        </w:rPr>
      </w:pPr>
      <w:r>
        <w:rPr>
          <w:rFonts w:ascii="Times New Roman" w:hAnsi="Times New Roman"/>
          <w:b/>
          <w:sz w:val="24"/>
          <w:szCs w:val="24"/>
        </w:rPr>
        <w:t>3.pielikums</w:t>
      </w:r>
    </w:p>
    <w:p w:rsidR="005D367B" w:rsidP="005D367B" w14:paraId="4B78B2DE" w14:textId="77777777">
      <w:pPr>
        <w:spacing w:after="120" w:line="240" w:lineRule="auto"/>
        <w:jc w:val="center"/>
        <w:rPr>
          <w:rFonts w:ascii="Times New Roman" w:hAnsi="Times New Roman"/>
          <w:b/>
          <w:sz w:val="28"/>
          <w:szCs w:val="28"/>
        </w:rPr>
      </w:pPr>
      <w:r>
        <w:rPr>
          <w:rFonts w:ascii="Times New Roman" w:hAnsi="Times New Roman"/>
          <w:b/>
          <w:sz w:val="28"/>
          <w:szCs w:val="28"/>
        </w:rPr>
        <w:t>FINANŠU PIEDĀVĀJUMS</w:t>
      </w:r>
    </w:p>
    <w:p w:rsidR="005D367B" w:rsidP="005D367B" w14:paraId="7072BAA0" w14:textId="77777777">
      <w:pPr>
        <w:spacing w:before="120" w:after="120" w:line="240" w:lineRule="auto"/>
        <w:jc w:val="center"/>
        <w:rPr>
          <w:rFonts w:ascii="Times New Roman" w:eastAsia="Times New Roman" w:hAnsi="Times New Roman"/>
          <w:b/>
          <w:sz w:val="24"/>
          <w:szCs w:val="24"/>
        </w:rPr>
      </w:pPr>
      <w:r>
        <w:rPr>
          <w:rFonts w:ascii="Times New Roman" w:eastAsia="Times New Roman" w:hAnsi="Times New Roman"/>
          <w:b/>
          <w:sz w:val="24"/>
          <w:szCs w:val="24"/>
        </w:rPr>
        <w:t>CENU APTAUJĀ</w:t>
      </w:r>
    </w:p>
    <w:p w:rsidR="005D367B" w:rsidRPr="000A5678" w:rsidP="005D367B" w14:paraId="7C6E6D01" w14:textId="77777777">
      <w:pPr>
        <w:spacing w:before="120" w:after="120" w:line="240" w:lineRule="auto"/>
        <w:jc w:val="center"/>
        <w:rPr>
          <w:rFonts w:ascii="Times New Roman" w:eastAsia="Times New Roman" w:hAnsi="Times New Roman"/>
          <w:b/>
          <w:sz w:val="28"/>
          <w:szCs w:val="28"/>
        </w:rPr>
      </w:pPr>
      <w:r w:rsidRPr="000A5678">
        <w:rPr>
          <w:rFonts w:ascii="Times New Roman" w:eastAsia="Times New Roman" w:hAnsi="Times New Roman"/>
          <w:b/>
          <w:sz w:val="28"/>
          <w:szCs w:val="28"/>
        </w:rPr>
        <w:t xml:space="preserve">Saliekamo </w:t>
      </w:r>
      <w:r w:rsidRPr="000A5678">
        <w:rPr>
          <w:rFonts w:ascii="Times New Roman" w:eastAsia="Times New Roman" w:hAnsi="Times New Roman"/>
          <w:b/>
          <w:sz w:val="28"/>
          <w:szCs w:val="28"/>
        </w:rPr>
        <w:t>ātrumvaļņu</w:t>
      </w:r>
      <w:r w:rsidRPr="000A5678">
        <w:rPr>
          <w:rFonts w:ascii="Times New Roman" w:eastAsia="Times New Roman" w:hAnsi="Times New Roman"/>
          <w:b/>
          <w:sz w:val="28"/>
          <w:szCs w:val="28"/>
        </w:rPr>
        <w:t xml:space="preserve"> uzstādīšana Uzvarā un Mūsā ,</w:t>
      </w:r>
    </w:p>
    <w:p w:rsidR="005D367B" w:rsidRPr="000A5678" w:rsidP="005D367B" w14:paraId="3358BA52" w14:textId="77777777">
      <w:pPr>
        <w:spacing w:before="120" w:after="120" w:line="240" w:lineRule="auto"/>
        <w:jc w:val="center"/>
        <w:rPr>
          <w:rFonts w:ascii="Times New Roman" w:eastAsia="Times New Roman" w:hAnsi="Times New Roman"/>
          <w:b/>
          <w:sz w:val="24"/>
          <w:szCs w:val="24"/>
        </w:rPr>
      </w:pPr>
      <w:r w:rsidRPr="000A5678">
        <w:rPr>
          <w:rFonts w:ascii="Times New Roman" w:eastAsia="Times New Roman" w:hAnsi="Times New Roman"/>
          <w:b/>
          <w:sz w:val="24"/>
          <w:szCs w:val="24"/>
        </w:rPr>
        <w:t>identifikācijas numurs BAP/2-1//2025/30</w:t>
      </w:r>
    </w:p>
    <w:p w:rsidR="005D367B" w:rsidP="005D367B" w14:paraId="6DF0B879" w14:textId="77777777">
      <w:pPr>
        <w:spacing w:before="120" w:after="120" w:line="240" w:lineRule="auto"/>
        <w:rPr>
          <w:rFonts w:ascii="Times New Roman" w:eastAsia="Times New Roman" w:hAnsi="Times New Roman"/>
          <w:sz w:val="24"/>
          <w:szCs w:val="16"/>
          <w:shd w:val="clear" w:color="auto" w:fill="FFFFFF"/>
        </w:rPr>
      </w:pPr>
      <w:r>
        <w:rPr>
          <w:rFonts w:ascii="Times New Roman" w:eastAsia="Times New Roman" w:hAnsi="Times New Roman"/>
          <w:sz w:val="24"/>
          <w:szCs w:val="16"/>
          <w:shd w:val="clear" w:color="auto" w:fill="FFFFFF"/>
        </w:rPr>
        <w:t xml:space="preserve">Pretendents ______________________________________ </w:t>
      </w:r>
    </w:p>
    <w:p w:rsidR="005D367B" w:rsidP="005D367B" w14:paraId="46E1EE3F" w14:textId="784E2353">
      <w:pPr>
        <w:spacing w:before="120" w:after="360" w:line="240" w:lineRule="auto"/>
        <w:rPr>
          <w:rFonts w:ascii="Times New Roman" w:eastAsia="Times New Roman" w:hAnsi="Times New Roman"/>
          <w:sz w:val="24"/>
          <w:szCs w:val="16"/>
          <w:shd w:val="clear" w:color="auto" w:fill="FFFFFF"/>
        </w:rPr>
      </w:pPr>
      <w:r>
        <w:rPr>
          <w:rFonts w:ascii="Times New Roman" w:eastAsia="Times New Roman" w:hAnsi="Times New Roman"/>
          <w:sz w:val="24"/>
          <w:szCs w:val="16"/>
          <w:shd w:val="clear" w:color="auto" w:fill="FFFFFF"/>
        </w:rPr>
        <w:t>Reģ</w:t>
      </w:r>
      <w:r>
        <w:rPr>
          <w:rFonts w:ascii="Times New Roman" w:eastAsia="Times New Roman" w:hAnsi="Times New Roman"/>
          <w:sz w:val="24"/>
          <w:szCs w:val="16"/>
          <w:shd w:val="clear" w:color="auto" w:fill="FFFFFF"/>
        </w:rPr>
        <w:t>. Nr. ________________________________________</w:t>
      </w:r>
    </w:p>
    <w:tbl>
      <w:tblPr>
        <w:tblStyle w:val="TableGrid"/>
        <w:tblW w:w="8909" w:type="dxa"/>
        <w:tblInd w:w="0" w:type="dxa"/>
        <w:tblLayout w:type="fixed"/>
        <w:tblLook w:val="01E0"/>
      </w:tblPr>
      <w:tblGrid>
        <w:gridCol w:w="5746"/>
        <w:gridCol w:w="3163"/>
      </w:tblGrid>
      <w:tr w14:paraId="69A11AD6" w14:textId="77777777" w:rsidTr="004D66C0">
        <w:tblPrEx>
          <w:tblW w:w="8909" w:type="dxa"/>
          <w:tblInd w:w="0" w:type="dxa"/>
          <w:tblLayout w:type="fixed"/>
          <w:tblLook w:val="01E0"/>
        </w:tblPrEx>
        <w:trPr>
          <w:trHeight w:val="501"/>
        </w:trPr>
        <w:tc>
          <w:tcPr>
            <w:tcW w:w="5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367B" w:rsidP="004D66C0" w14:paraId="46CD7773" w14:textId="77777777">
            <w:pPr>
              <w:ind w:hanging="108"/>
              <w:jc w:val="center"/>
              <w:rPr>
                <w:rFonts w:ascii="Times New Roman" w:eastAsia="Times New Roman" w:hAnsi="Times New Roman"/>
                <w:b/>
                <w:sz w:val="24"/>
                <w:szCs w:val="24"/>
                <w:lang w:eastAsia="en-US"/>
              </w:rPr>
            </w:pPr>
            <w:r>
              <w:rPr>
                <w:rFonts w:ascii="Times New Roman" w:eastAsia="Times New Roman" w:hAnsi="Times New Roman"/>
                <w:b/>
                <w:sz w:val="24"/>
                <w:szCs w:val="24"/>
                <w:lang w:eastAsia="en-US"/>
              </w:rPr>
              <w:t>Pakalpojums</w:t>
            </w:r>
          </w:p>
        </w:tc>
        <w:tc>
          <w:tcPr>
            <w:tcW w:w="3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D367B" w:rsidP="004D66C0" w14:paraId="536C5629" w14:textId="77777777">
            <w:pPr>
              <w:pStyle w:val="NoSpacing"/>
              <w:jc w:val="center"/>
              <w:rPr>
                <w:rFonts w:ascii="Times New Roman" w:hAnsi="Times New Roman" w:cs="Times New Roman"/>
                <w:b/>
                <w:bCs/>
                <w:lang w:eastAsia="en-US"/>
              </w:rPr>
            </w:pPr>
            <w:r>
              <w:rPr>
                <w:rFonts w:ascii="Times New Roman" w:hAnsi="Times New Roman" w:cs="Times New Roman"/>
                <w:b/>
                <w:bCs/>
                <w:lang w:eastAsia="en-US"/>
              </w:rPr>
              <w:t>Cena</w:t>
            </w:r>
          </w:p>
          <w:p w:rsidR="005D367B" w:rsidP="004D66C0" w14:paraId="7E32457F" w14:textId="77777777">
            <w:pPr>
              <w:pStyle w:val="NoSpacing"/>
              <w:jc w:val="center"/>
              <w:rPr>
                <w:lang w:eastAsia="en-US"/>
              </w:rPr>
            </w:pPr>
            <w:r>
              <w:rPr>
                <w:rFonts w:ascii="Times New Roman" w:hAnsi="Times New Roman" w:cs="Times New Roman"/>
                <w:b/>
                <w:bCs/>
                <w:lang w:eastAsia="en-US"/>
              </w:rPr>
              <w:t>EUR bez PVN</w:t>
            </w:r>
          </w:p>
        </w:tc>
      </w:tr>
      <w:tr w14:paraId="6910603E" w14:textId="77777777" w:rsidTr="004D66C0">
        <w:tblPrEx>
          <w:tblW w:w="8909" w:type="dxa"/>
          <w:tblInd w:w="0" w:type="dxa"/>
          <w:tblLayout w:type="fixed"/>
          <w:tblLook w:val="01E0"/>
        </w:tblPrEx>
        <w:trPr>
          <w:trHeight w:val="349"/>
        </w:trPr>
        <w:tc>
          <w:tcPr>
            <w:tcW w:w="5746" w:type="dxa"/>
            <w:tcBorders>
              <w:top w:val="single" w:sz="4" w:space="0" w:color="auto"/>
              <w:left w:val="single" w:sz="4" w:space="0" w:color="auto"/>
              <w:bottom w:val="single" w:sz="4" w:space="0" w:color="auto"/>
              <w:right w:val="single" w:sz="4" w:space="0" w:color="auto"/>
            </w:tcBorders>
            <w:vAlign w:val="center"/>
            <w:hideMark/>
          </w:tcPr>
          <w:p w:rsidR="005D367B" w:rsidP="004D66C0" w14:paraId="648F6DC4" w14:textId="480EC2FC">
            <w:pPr>
              <w:rPr>
                <w:rFonts w:ascii="Times New Roman" w:eastAsia="Times New Roman" w:hAnsi="Times New Roman"/>
                <w:bCs/>
                <w:sz w:val="24"/>
                <w:szCs w:val="24"/>
                <w:lang w:eastAsia="en-US"/>
              </w:rPr>
            </w:pPr>
            <w:r>
              <w:rPr>
                <w:rFonts w:ascii="Times New Roman" w:eastAsia="Times New Roman" w:hAnsi="Times New Roman"/>
                <w:sz w:val="24"/>
                <w:szCs w:val="24"/>
                <w:lang w:eastAsia="en-US"/>
              </w:rPr>
              <w:t xml:space="preserve">Saliekamo </w:t>
            </w:r>
            <w:r>
              <w:rPr>
                <w:rFonts w:ascii="Times New Roman" w:eastAsia="Times New Roman" w:hAnsi="Times New Roman"/>
                <w:sz w:val="24"/>
                <w:szCs w:val="24"/>
                <w:lang w:eastAsia="en-US"/>
              </w:rPr>
              <w:t>ātrumvaļņu</w:t>
            </w:r>
            <w:r>
              <w:rPr>
                <w:rFonts w:ascii="Times New Roman" w:eastAsia="Times New Roman" w:hAnsi="Times New Roman"/>
                <w:sz w:val="24"/>
                <w:szCs w:val="24"/>
                <w:lang w:eastAsia="en-US"/>
              </w:rPr>
              <w:t xml:space="preserve"> konst</w:t>
            </w:r>
            <w:r w:rsidR="004D66C0">
              <w:rPr>
                <w:rFonts w:ascii="Times New Roman" w:eastAsia="Times New Roman" w:hAnsi="Times New Roman"/>
                <w:sz w:val="24"/>
                <w:szCs w:val="24"/>
                <w:lang w:eastAsia="en-US"/>
              </w:rPr>
              <w:t>r</w:t>
            </w:r>
            <w:r>
              <w:rPr>
                <w:rFonts w:ascii="Times New Roman" w:eastAsia="Times New Roman" w:hAnsi="Times New Roman"/>
                <w:sz w:val="24"/>
                <w:szCs w:val="24"/>
                <w:lang w:eastAsia="en-US"/>
              </w:rPr>
              <w:t xml:space="preserve">ukciju un attiecīgu ceļazīmju uzstādīšana Uzvaras ielā, Uzvarā.  </w:t>
            </w:r>
          </w:p>
        </w:tc>
        <w:tc>
          <w:tcPr>
            <w:tcW w:w="3163" w:type="dxa"/>
            <w:tcBorders>
              <w:top w:val="single" w:sz="4" w:space="0" w:color="auto"/>
              <w:left w:val="single" w:sz="4" w:space="0" w:color="auto"/>
              <w:bottom w:val="single" w:sz="4" w:space="0" w:color="auto"/>
              <w:right w:val="single" w:sz="4" w:space="0" w:color="auto"/>
            </w:tcBorders>
            <w:vAlign w:val="center"/>
          </w:tcPr>
          <w:p w:rsidR="005D367B" w:rsidP="004D66C0" w14:paraId="6D72D2DD" w14:textId="77777777">
            <w:pPr>
              <w:rPr>
                <w:rFonts w:ascii="Times New Roman" w:eastAsia="Times New Roman" w:hAnsi="Times New Roman"/>
                <w:sz w:val="24"/>
                <w:szCs w:val="24"/>
                <w:lang w:eastAsia="en-US"/>
              </w:rPr>
            </w:pPr>
          </w:p>
        </w:tc>
      </w:tr>
      <w:tr w14:paraId="33A3E1A1" w14:textId="77777777" w:rsidTr="004D66C0">
        <w:tblPrEx>
          <w:tblW w:w="8909" w:type="dxa"/>
          <w:tblInd w:w="0" w:type="dxa"/>
          <w:tblLayout w:type="fixed"/>
          <w:tblLook w:val="01E0"/>
        </w:tblPrEx>
        <w:trPr>
          <w:trHeight w:val="349"/>
        </w:trPr>
        <w:tc>
          <w:tcPr>
            <w:tcW w:w="5746" w:type="dxa"/>
            <w:tcBorders>
              <w:top w:val="single" w:sz="4" w:space="0" w:color="auto"/>
              <w:left w:val="single" w:sz="4" w:space="0" w:color="auto"/>
              <w:bottom w:val="single" w:sz="4" w:space="0" w:color="auto"/>
              <w:right w:val="single" w:sz="4" w:space="0" w:color="auto"/>
            </w:tcBorders>
            <w:vAlign w:val="center"/>
            <w:hideMark/>
          </w:tcPr>
          <w:p w:rsidR="005D367B" w:rsidP="004D66C0" w14:paraId="34492362" w14:textId="795B07B9">
            <w:pPr>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Saliekamo </w:t>
            </w:r>
            <w:r>
              <w:rPr>
                <w:rFonts w:ascii="Times New Roman" w:eastAsia="Times New Roman" w:hAnsi="Times New Roman"/>
                <w:sz w:val="24"/>
                <w:szCs w:val="24"/>
                <w:lang w:eastAsia="en-US"/>
              </w:rPr>
              <w:t>ātrumvaļņu</w:t>
            </w:r>
            <w:r>
              <w:rPr>
                <w:rFonts w:ascii="Times New Roman" w:eastAsia="Times New Roman" w:hAnsi="Times New Roman"/>
                <w:sz w:val="24"/>
                <w:szCs w:val="24"/>
                <w:lang w:eastAsia="en-US"/>
              </w:rPr>
              <w:t xml:space="preserve"> konst</w:t>
            </w:r>
            <w:r w:rsidR="004D66C0">
              <w:rPr>
                <w:rFonts w:ascii="Times New Roman" w:eastAsia="Times New Roman" w:hAnsi="Times New Roman"/>
                <w:sz w:val="24"/>
                <w:szCs w:val="24"/>
                <w:lang w:eastAsia="en-US"/>
              </w:rPr>
              <w:t>r</w:t>
            </w:r>
            <w:r>
              <w:rPr>
                <w:rFonts w:ascii="Times New Roman" w:eastAsia="Times New Roman" w:hAnsi="Times New Roman"/>
                <w:sz w:val="24"/>
                <w:szCs w:val="24"/>
                <w:lang w:eastAsia="en-US"/>
              </w:rPr>
              <w:t xml:space="preserve">ukciju un attiecīgu ceļazīmju uzstādīšana Centra ielā, Mūsā.  </w:t>
            </w:r>
          </w:p>
        </w:tc>
        <w:tc>
          <w:tcPr>
            <w:tcW w:w="3163" w:type="dxa"/>
            <w:tcBorders>
              <w:top w:val="single" w:sz="4" w:space="0" w:color="auto"/>
              <w:left w:val="single" w:sz="4" w:space="0" w:color="auto"/>
              <w:bottom w:val="single" w:sz="4" w:space="0" w:color="auto"/>
              <w:right w:val="single" w:sz="4" w:space="0" w:color="auto"/>
            </w:tcBorders>
            <w:vAlign w:val="center"/>
          </w:tcPr>
          <w:p w:rsidR="005D367B" w:rsidP="004D66C0" w14:paraId="74DF3FEA" w14:textId="77777777">
            <w:pPr>
              <w:rPr>
                <w:rFonts w:ascii="Times New Roman" w:eastAsia="Times New Roman" w:hAnsi="Times New Roman"/>
                <w:sz w:val="24"/>
                <w:szCs w:val="24"/>
                <w:lang w:eastAsia="en-US"/>
              </w:rPr>
            </w:pPr>
          </w:p>
        </w:tc>
      </w:tr>
      <w:tr w14:paraId="1FE743EC" w14:textId="77777777" w:rsidTr="004D66C0">
        <w:tblPrEx>
          <w:tblW w:w="8909" w:type="dxa"/>
          <w:tblInd w:w="0" w:type="dxa"/>
          <w:tblLayout w:type="fixed"/>
          <w:tblLook w:val="01E0"/>
        </w:tblPrEx>
        <w:trPr>
          <w:trHeight w:val="349"/>
        </w:trPr>
        <w:tc>
          <w:tcPr>
            <w:tcW w:w="5746" w:type="dxa"/>
            <w:tcBorders>
              <w:top w:val="single" w:sz="4" w:space="0" w:color="auto"/>
              <w:left w:val="single" w:sz="4" w:space="0" w:color="auto"/>
              <w:bottom w:val="single" w:sz="4" w:space="0" w:color="auto"/>
              <w:right w:val="single" w:sz="4" w:space="0" w:color="auto"/>
            </w:tcBorders>
            <w:vAlign w:val="center"/>
          </w:tcPr>
          <w:p w:rsidR="000A5678" w:rsidP="000A5678" w14:paraId="3A41A342" w14:textId="652A19AC">
            <w:pPr>
              <w:jc w:val="right"/>
              <w:rPr>
                <w:rFonts w:ascii="Times New Roman" w:eastAsia="Times New Roman" w:hAnsi="Times New Roman"/>
                <w:sz w:val="24"/>
                <w:szCs w:val="24"/>
                <w:lang w:eastAsia="en-US"/>
              </w:rPr>
            </w:pPr>
            <w:r>
              <w:rPr>
                <w:rFonts w:ascii="Times New Roman" w:hAnsi="Times New Roman"/>
                <w:b/>
                <w:sz w:val="24"/>
                <w:szCs w:val="24"/>
                <w:lang w:eastAsia="en-US"/>
              </w:rPr>
              <w:t>Kopējā cena bez PVN, EUR:</w:t>
            </w:r>
          </w:p>
        </w:tc>
        <w:tc>
          <w:tcPr>
            <w:tcW w:w="3163" w:type="dxa"/>
            <w:tcBorders>
              <w:top w:val="single" w:sz="4" w:space="0" w:color="auto"/>
              <w:left w:val="single" w:sz="4" w:space="0" w:color="auto"/>
              <w:bottom w:val="single" w:sz="4" w:space="0" w:color="auto"/>
              <w:right w:val="single" w:sz="4" w:space="0" w:color="auto"/>
            </w:tcBorders>
            <w:vAlign w:val="center"/>
          </w:tcPr>
          <w:p w:rsidR="000A5678" w:rsidP="004D66C0" w14:paraId="0320E469" w14:textId="77777777">
            <w:pPr>
              <w:rPr>
                <w:rFonts w:ascii="Times New Roman" w:eastAsia="Times New Roman" w:hAnsi="Times New Roman"/>
                <w:sz w:val="24"/>
                <w:szCs w:val="24"/>
                <w:lang w:eastAsia="en-US"/>
              </w:rPr>
            </w:pPr>
          </w:p>
        </w:tc>
      </w:tr>
      <w:tr w14:paraId="7C05E842" w14:textId="77777777" w:rsidTr="004D66C0">
        <w:tblPrEx>
          <w:tblW w:w="8909" w:type="dxa"/>
          <w:tblInd w:w="0" w:type="dxa"/>
          <w:tblLayout w:type="fixed"/>
          <w:tblLook w:val="01E0"/>
        </w:tblPrEx>
        <w:trPr>
          <w:trHeight w:val="398"/>
        </w:trPr>
        <w:tc>
          <w:tcPr>
            <w:tcW w:w="5746" w:type="dxa"/>
            <w:tcBorders>
              <w:top w:val="single" w:sz="4" w:space="0" w:color="auto"/>
              <w:left w:val="single" w:sz="4" w:space="0" w:color="auto"/>
              <w:bottom w:val="single" w:sz="4" w:space="0" w:color="auto"/>
              <w:right w:val="single" w:sz="4" w:space="0" w:color="auto"/>
            </w:tcBorders>
            <w:vAlign w:val="center"/>
            <w:hideMark/>
          </w:tcPr>
          <w:p w:rsidR="005D367B" w:rsidP="004D66C0" w14:paraId="3113AD70" w14:textId="77777777">
            <w:pPr>
              <w:jc w:val="right"/>
              <w:rPr>
                <w:rFonts w:ascii="Times New Roman" w:hAnsi="Times New Roman"/>
                <w:b/>
                <w:sz w:val="24"/>
                <w:szCs w:val="24"/>
                <w:lang w:eastAsia="en-US"/>
              </w:rPr>
            </w:pPr>
            <w:r>
              <w:rPr>
                <w:rFonts w:ascii="Times New Roman" w:hAnsi="Times New Roman"/>
                <w:b/>
                <w:sz w:val="24"/>
                <w:szCs w:val="24"/>
                <w:lang w:eastAsia="en-US"/>
              </w:rPr>
              <w:t>PVN (__%), EUR:</w:t>
            </w:r>
          </w:p>
        </w:tc>
        <w:tc>
          <w:tcPr>
            <w:tcW w:w="3163" w:type="dxa"/>
            <w:tcBorders>
              <w:top w:val="nil"/>
              <w:left w:val="single" w:sz="4" w:space="0" w:color="auto"/>
              <w:bottom w:val="single" w:sz="4" w:space="0" w:color="auto"/>
              <w:right w:val="single" w:sz="4" w:space="0" w:color="auto"/>
            </w:tcBorders>
            <w:vAlign w:val="center"/>
          </w:tcPr>
          <w:p w:rsidR="005D367B" w:rsidP="004D66C0" w14:paraId="5AF17442" w14:textId="77777777">
            <w:pPr>
              <w:rPr>
                <w:rFonts w:ascii="Times New Roman" w:eastAsia="Times New Roman" w:hAnsi="Times New Roman"/>
                <w:b/>
                <w:lang w:eastAsia="en-US"/>
              </w:rPr>
            </w:pPr>
          </w:p>
        </w:tc>
      </w:tr>
      <w:tr w14:paraId="619BDE1E" w14:textId="77777777" w:rsidTr="004D66C0">
        <w:tblPrEx>
          <w:tblW w:w="8909" w:type="dxa"/>
          <w:tblInd w:w="0" w:type="dxa"/>
          <w:tblLayout w:type="fixed"/>
          <w:tblLook w:val="01E0"/>
        </w:tblPrEx>
        <w:trPr>
          <w:trHeight w:val="417"/>
        </w:trPr>
        <w:tc>
          <w:tcPr>
            <w:tcW w:w="5746" w:type="dxa"/>
            <w:tcBorders>
              <w:top w:val="single" w:sz="4" w:space="0" w:color="auto"/>
              <w:left w:val="single" w:sz="4" w:space="0" w:color="auto"/>
              <w:bottom w:val="single" w:sz="4" w:space="0" w:color="auto"/>
              <w:right w:val="single" w:sz="4" w:space="0" w:color="auto"/>
            </w:tcBorders>
            <w:vAlign w:val="center"/>
            <w:hideMark/>
          </w:tcPr>
          <w:p w:rsidR="005D367B" w:rsidP="004D66C0" w14:paraId="09AC157B" w14:textId="77777777">
            <w:pPr>
              <w:jc w:val="right"/>
              <w:rPr>
                <w:rFonts w:ascii="Times New Roman" w:hAnsi="Times New Roman"/>
                <w:b/>
                <w:sz w:val="24"/>
                <w:szCs w:val="24"/>
                <w:lang w:eastAsia="en-US"/>
              </w:rPr>
            </w:pPr>
            <w:r>
              <w:rPr>
                <w:rFonts w:ascii="Times New Roman" w:hAnsi="Times New Roman"/>
                <w:b/>
                <w:sz w:val="24"/>
                <w:szCs w:val="24"/>
                <w:lang w:eastAsia="en-US"/>
              </w:rPr>
              <w:t>Kopējā cena ar PVN, EUR:</w:t>
            </w:r>
          </w:p>
        </w:tc>
        <w:tc>
          <w:tcPr>
            <w:tcW w:w="3163" w:type="dxa"/>
            <w:tcBorders>
              <w:top w:val="single" w:sz="4" w:space="0" w:color="auto"/>
              <w:left w:val="single" w:sz="4" w:space="0" w:color="auto"/>
              <w:bottom w:val="single" w:sz="4" w:space="0" w:color="auto"/>
              <w:right w:val="single" w:sz="4" w:space="0" w:color="auto"/>
            </w:tcBorders>
            <w:vAlign w:val="center"/>
          </w:tcPr>
          <w:p w:rsidR="005D367B" w:rsidP="004D66C0" w14:paraId="29C0B992" w14:textId="77777777">
            <w:pPr>
              <w:rPr>
                <w:rFonts w:ascii="Times New Roman" w:eastAsia="Times New Roman" w:hAnsi="Times New Roman"/>
                <w:sz w:val="24"/>
                <w:szCs w:val="24"/>
                <w:lang w:eastAsia="en-US"/>
              </w:rPr>
            </w:pPr>
          </w:p>
        </w:tc>
      </w:tr>
    </w:tbl>
    <w:p w:rsidR="000A5678" w:rsidP="004D66C0" w14:paraId="78BBE752" w14:textId="77777777">
      <w:pPr>
        <w:rPr>
          <w:rFonts w:ascii="Times New Roman" w:hAnsi="Times New Roman"/>
          <w:sz w:val="24"/>
          <w:szCs w:val="24"/>
        </w:rPr>
      </w:pPr>
      <w:bookmarkStart w:id="0" w:name="_GoBack"/>
      <w:bookmarkEnd w:id="0"/>
      <w:r w:rsidRPr="000A5678">
        <w:rPr>
          <w:rFonts w:ascii="Times New Roman" w:hAnsi="Times New Roman"/>
          <w:sz w:val="24"/>
          <w:szCs w:val="24"/>
        </w:rPr>
        <w:t xml:space="preserve">Finanšu piedāvājumā cenai ir jābūt norādītai </w:t>
      </w:r>
      <w:r w:rsidRPr="000A5678">
        <w:rPr>
          <w:rFonts w:ascii="Times New Roman" w:hAnsi="Times New Roman"/>
          <w:sz w:val="24"/>
          <w:szCs w:val="24"/>
        </w:rPr>
        <w:t>euro</w:t>
      </w:r>
      <w:r w:rsidRPr="000A5678">
        <w:rPr>
          <w:rFonts w:ascii="Times New Roman" w:hAnsi="Times New Roman"/>
          <w:sz w:val="24"/>
          <w:szCs w:val="24"/>
        </w:rPr>
        <w:t xml:space="preserve"> (EUR), norādot un aprēķinot piedāvāto cenu ar precizitāti divas zīmes aiz komata.</w:t>
      </w:r>
      <w:r w:rsidRPr="000A5678">
        <w:rPr>
          <w:rFonts w:ascii="Times New Roman" w:hAnsi="Times New Roman"/>
          <w:sz w:val="24"/>
          <w:szCs w:val="24"/>
        </w:rPr>
        <w:tab/>
      </w:r>
      <w:r w:rsidRPr="000A5678">
        <w:rPr>
          <w:rFonts w:ascii="Times New Roman" w:hAnsi="Times New Roman"/>
          <w:sz w:val="24"/>
          <w:szCs w:val="24"/>
        </w:rPr>
        <w:tab/>
      </w:r>
      <w:r w:rsidRPr="000A5678">
        <w:rPr>
          <w:rFonts w:ascii="Times New Roman" w:hAnsi="Times New Roman"/>
          <w:sz w:val="24"/>
          <w:szCs w:val="24"/>
        </w:rPr>
        <w:tab/>
      </w:r>
      <w:r w:rsidRPr="000A5678">
        <w:rPr>
          <w:rFonts w:ascii="Times New Roman" w:hAnsi="Times New Roman"/>
          <w:sz w:val="24"/>
          <w:szCs w:val="24"/>
        </w:rPr>
        <w:tab/>
      </w:r>
      <w:r w:rsidRPr="000A5678">
        <w:rPr>
          <w:rFonts w:ascii="Times New Roman" w:hAnsi="Times New Roman"/>
          <w:sz w:val="24"/>
          <w:szCs w:val="24"/>
        </w:rPr>
        <w:tab/>
      </w:r>
    </w:p>
    <w:p w:rsidR="000A5678" w:rsidRPr="000A5678" w:rsidP="000A5678" w14:paraId="2E0E5536" w14:textId="68AE1080">
      <w:pPr>
        <w:spacing w:after="0"/>
        <w:ind w:firstLine="567"/>
        <w:rPr>
          <w:rFonts w:ascii="Times New Roman" w:hAnsi="Times New Roman"/>
          <w:sz w:val="24"/>
          <w:szCs w:val="24"/>
        </w:rPr>
      </w:pPr>
      <w:r w:rsidRPr="000A5678">
        <w:rPr>
          <w:rFonts w:ascii="Times New Roman" w:hAnsi="Times New Roman"/>
          <w:sz w:val="24"/>
          <w:szCs w:val="24"/>
        </w:rPr>
        <w:t>Apliecinām, ka:</w:t>
      </w:r>
      <w:r w:rsidRPr="000A5678">
        <w:rPr>
          <w:rFonts w:ascii="Times New Roman" w:hAnsi="Times New Roman"/>
          <w:sz w:val="24"/>
          <w:szCs w:val="24"/>
        </w:rPr>
        <w:tab/>
      </w:r>
      <w:r w:rsidRPr="000A5678">
        <w:rPr>
          <w:rFonts w:ascii="Times New Roman" w:hAnsi="Times New Roman"/>
          <w:sz w:val="24"/>
          <w:szCs w:val="24"/>
        </w:rPr>
        <w:tab/>
      </w:r>
      <w:r w:rsidRPr="000A5678">
        <w:rPr>
          <w:rFonts w:ascii="Times New Roman" w:hAnsi="Times New Roman"/>
          <w:sz w:val="24"/>
          <w:szCs w:val="24"/>
        </w:rPr>
        <w:tab/>
      </w:r>
      <w:r w:rsidRPr="000A5678">
        <w:rPr>
          <w:rFonts w:ascii="Times New Roman" w:hAnsi="Times New Roman"/>
          <w:sz w:val="24"/>
          <w:szCs w:val="24"/>
        </w:rPr>
        <w:tab/>
      </w:r>
      <w:r w:rsidRPr="000A5678">
        <w:rPr>
          <w:rFonts w:ascii="Times New Roman" w:hAnsi="Times New Roman"/>
          <w:sz w:val="24"/>
          <w:szCs w:val="24"/>
        </w:rPr>
        <w:tab/>
      </w:r>
    </w:p>
    <w:p w:rsidR="000A5678" w:rsidRPr="000A5678" w:rsidP="000A5678" w14:paraId="76E7C15F" w14:textId="02A07931">
      <w:pPr>
        <w:spacing w:after="0"/>
        <w:ind w:firstLine="567"/>
        <w:jc w:val="both"/>
        <w:rPr>
          <w:rFonts w:ascii="Times New Roman" w:hAnsi="Times New Roman"/>
          <w:sz w:val="24"/>
          <w:szCs w:val="24"/>
        </w:rPr>
      </w:pPr>
      <w:r w:rsidRPr="000A5678">
        <w:rPr>
          <w:rFonts w:ascii="Times New Roman" w:hAnsi="Times New Roman"/>
          <w:sz w:val="24"/>
          <w:szCs w:val="24"/>
        </w:rPr>
        <w:t xml:space="preserve">1.Cenā iekļauti visi ar </w:t>
      </w:r>
      <w:r>
        <w:rPr>
          <w:rFonts w:ascii="Times New Roman" w:hAnsi="Times New Roman"/>
          <w:sz w:val="24"/>
          <w:szCs w:val="24"/>
        </w:rPr>
        <w:t>būvdarbu</w:t>
      </w:r>
      <w:r w:rsidRPr="000A5678">
        <w:rPr>
          <w:rFonts w:ascii="Times New Roman" w:hAnsi="Times New Roman"/>
          <w:sz w:val="24"/>
          <w:szCs w:val="24"/>
        </w:rPr>
        <w:t xml:space="preserve"> veikšanu  saistītie izdevumi, t.sk., visi materiāli, mehānismi, transports,  administratīvās un darbaspēka  izmaksas, atkritumu utilizēšana, visa veida sakaru u.c. izmaksas, lai nodrošinātu  līguma izpildi pilnā apjomā, nolīgtajā termiņā un labā kvalitātē. Papildus izmaksas  līguma darbības laikā netiks pieļautas.</w:t>
      </w:r>
    </w:p>
    <w:p w:rsidR="000A5678" w:rsidRPr="000A5678" w:rsidP="000A5678" w14:paraId="33F241AA" w14:textId="2CACEF43">
      <w:pPr>
        <w:spacing w:after="0"/>
        <w:ind w:firstLine="567"/>
        <w:jc w:val="both"/>
        <w:rPr>
          <w:rFonts w:ascii="Times New Roman" w:hAnsi="Times New Roman"/>
          <w:sz w:val="24"/>
          <w:szCs w:val="24"/>
        </w:rPr>
      </w:pPr>
      <w:r w:rsidRPr="000A5678">
        <w:rPr>
          <w:rFonts w:ascii="Times New Roman" w:hAnsi="Times New Roman"/>
          <w:sz w:val="24"/>
          <w:szCs w:val="24"/>
        </w:rPr>
        <w:t>2.  Cenā ietverti arī visi nodokļi un nodevas, kā arī visi iespējamie riski, kas saistīti ar tirgus cenu svārstībām plānotajā iepirkuma līguma izpildes laikā.</w:t>
      </w:r>
      <w:r w:rsidRPr="000A5678">
        <w:rPr>
          <w:rFonts w:ascii="Times New Roman" w:hAnsi="Times New Roman"/>
          <w:sz w:val="24"/>
          <w:szCs w:val="24"/>
        </w:rPr>
        <w:tab/>
      </w:r>
      <w:r w:rsidRPr="000A5678">
        <w:rPr>
          <w:rFonts w:ascii="Times New Roman" w:hAnsi="Times New Roman"/>
          <w:sz w:val="24"/>
          <w:szCs w:val="24"/>
        </w:rPr>
        <w:tab/>
      </w:r>
    </w:p>
    <w:p w:rsidR="000A5678" w:rsidRPr="000A5678" w:rsidP="000A5678" w14:paraId="6FCDDCD0" w14:textId="3585A61E">
      <w:pPr>
        <w:spacing w:after="0"/>
        <w:ind w:firstLine="567"/>
        <w:jc w:val="both"/>
        <w:rPr>
          <w:rFonts w:ascii="Times New Roman" w:hAnsi="Times New Roman"/>
          <w:sz w:val="24"/>
          <w:szCs w:val="24"/>
        </w:rPr>
      </w:pPr>
      <w:r w:rsidRPr="000A5678">
        <w:rPr>
          <w:rFonts w:ascii="Times New Roman" w:hAnsi="Times New Roman"/>
          <w:sz w:val="24"/>
          <w:szCs w:val="24"/>
        </w:rPr>
        <w:t>3. Pretendenta rīcībā ir visi tehniskie un personāla resursi tehniskajā specifikācijā minēto darbu izpildei, lai kvalitatīvi un savlaicīgi nodrošinātu pasūtītājam nepieciešamo</w:t>
      </w:r>
      <w:r>
        <w:rPr>
          <w:rFonts w:ascii="Times New Roman" w:hAnsi="Times New Roman"/>
          <w:sz w:val="24"/>
          <w:szCs w:val="24"/>
        </w:rPr>
        <w:t>s</w:t>
      </w:r>
      <w:r w:rsidRPr="000A5678">
        <w:rPr>
          <w:rFonts w:ascii="Times New Roman" w:hAnsi="Times New Roman"/>
          <w:sz w:val="24"/>
          <w:szCs w:val="24"/>
        </w:rPr>
        <w:t xml:space="preserve"> </w:t>
      </w:r>
      <w:r>
        <w:rPr>
          <w:rFonts w:ascii="Times New Roman" w:hAnsi="Times New Roman"/>
          <w:sz w:val="24"/>
          <w:szCs w:val="24"/>
        </w:rPr>
        <w:t>būvdarbus</w:t>
      </w:r>
      <w:r w:rsidRPr="000A5678">
        <w:rPr>
          <w:rFonts w:ascii="Times New Roman" w:hAnsi="Times New Roman"/>
          <w:sz w:val="24"/>
          <w:szCs w:val="24"/>
        </w:rPr>
        <w:t>.</w:t>
      </w:r>
    </w:p>
    <w:p w:rsidR="008C78BD" w:rsidP="004D66C0" w14:paraId="727C8DFB" w14:textId="38FE8D88">
      <w:pPr>
        <w:spacing w:after="0"/>
        <w:ind w:firstLine="567"/>
        <w:jc w:val="both"/>
        <w:rPr>
          <w:rFonts w:ascii="Times New Roman" w:hAnsi="Times New Roman"/>
          <w:sz w:val="24"/>
          <w:szCs w:val="24"/>
        </w:rPr>
      </w:pPr>
      <w:r w:rsidRPr="000A5678">
        <w:rPr>
          <w:rFonts w:ascii="Times New Roman" w:hAnsi="Times New Roman"/>
          <w:sz w:val="24"/>
          <w:szCs w:val="24"/>
        </w:rPr>
        <w:t>4. Esam iepazinušies ar Cenu aptaujas noteikumiem un Tehnisko specifikāciju, un piekrītam visiem tajā minētajiem nosacījumiem, tie ir skaidri un saprotami, iebildumu un pretenziju pret tiem nav.</w:t>
      </w:r>
      <w:r w:rsidRPr="000A5678">
        <w:rPr>
          <w:rFonts w:ascii="Times New Roman" w:hAnsi="Times New Roman"/>
          <w:sz w:val="24"/>
          <w:szCs w:val="24"/>
        </w:rPr>
        <w:tab/>
      </w:r>
      <w:r w:rsidRPr="000A5678">
        <w:rPr>
          <w:rFonts w:ascii="Times New Roman" w:hAnsi="Times New Roman"/>
          <w:sz w:val="24"/>
          <w:szCs w:val="24"/>
        </w:rPr>
        <w:tab/>
      </w:r>
      <w:r w:rsidRPr="000A5678">
        <w:rPr>
          <w:rFonts w:ascii="Times New Roman" w:hAnsi="Times New Roman"/>
          <w:sz w:val="24"/>
          <w:szCs w:val="24"/>
        </w:rPr>
        <w:tab/>
      </w:r>
      <w:r w:rsidRPr="000A5678">
        <w:rPr>
          <w:rFonts w:ascii="Times New Roman" w:hAnsi="Times New Roman"/>
          <w:sz w:val="24"/>
          <w:szCs w:val="24"/>
        </w:rPr>
        <w:tab/>
      </w:r>
      <w:r w:rsidRPr="000A5678">
        <w:rPr>
          <w:rFonts w:ascii="Times New Roman" w:hAnsi="Times New Roman"/>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9"/>
        <w:gridCol w:w="4879"/>
      </w:tblGrid>
      <w:tr w14:paraId="74C772A6" w14:textId="77777777" w:rsidTr="008C78B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C78BD" w14:paraId="5DD7BCF0" w14:textId="77777777">
            <w:pPr>
              <w:jc w:val="right"/>
              <w:rPr>
                <w:rFonts w:ascii="Times New Roman" w:hAnsi="Times New Roman"/>
                <w:bCs/>
                <w:kern w:val="2"/>
                <w:sz w:val="24"/>
                <w:szCs w:val="24"/>
                <w:lang w:eastAsia="en-US"/>
                <w14:ligatures w14:val="standardContextual"/>
              </w:rPr>
            </w:pPr>
            <w:r>
              <w:rPr>
                <w:rFonts w:ascii="Times New Roman" w:hAnsi="Times New Roman"/>
                <w:bCs/>
                <w:kern w:val="2"/>
                <w:sz w:val="24"/>
                <w:szCs w:val="24"/>
                <w:lang w:eastAsia="en-US"/>
                <w14:ligatures w14:val="standardContextual"/>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rsidR="008C78BD" w14:paraId="387828F1" w14:textId="77777777">
            <w:pPr>
              <w:rPr>
                <w:rFonts w:ascii="Times New Roman" w:hAnsi="Times New Roman"/>
                <w:bCs/>
                <w:kern w:val="2"/>
                <w:sz w:val="24"/>
                <w:szCs w:val="24"/>
                <w:lang w:eastAsia="en-US"/>
                <w14:ligatures w14:val="standardContextual"/>
              </w:rPr>
            </w:pPr>
          </w:p>
        </w:tc>
      </w:tr>
      <w:tr w14:paraId="78579614" w14:textId="77777777" w:rsidTr="008C78BD">
        <w:tblPrEx>
          <w:tblW w:w="0" w:type="auto"/>
          <w:jc w:val="center"/>
          <w:tblLook w:val="04A0"/>
        </w:tblPrEx>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C78BD" w14:paraId="228646FD" w14:textId="77777777">
            <w:pPr>
              <w:jc w:val="right"/>
              <w:rPr>
                <w:rFonts w:ascii="Times New Roman" w:hAnsi="Times New Roman"/>
                <w:bCs/>
                <w:kern w:val="2"/>
                <w:sz w:val="24"/>
                <w:szCs w:val="24"/>
                <w:lang w:eastAsia="en-US"/>
                <w14:ligatures w14:val="standardContextual"/>
              </w:rPr>
            </w:pPr>
            <w:r>
              <w:rPr>
                <w:rFonts w:ascii="Times New Roman" w:hAnsi="Times New Roman"/>
                <w:bCs/>
                <w:kern w:val="2"/>
                <w:sz w:val="24"/>
                <w:szCs w:val="24"/>
                <w:lang w:eastAsia="en-US"/>
                <w14:ligatures w14:val="standardContextual"/>
              </w:rPr>
              <w:t>Amats:</w:t>
            </w:r>
          </w:p>
        </w:tc>
        <w:tc>
          <w:tcPr>
            <w:tcW w:w="4879" w:type="dxa"/>
            <w:tcBorders>
              <w:top w:val="single" w:sz="4" w:space="0" w:color="auto"/>
              <w:left w:val="single" w:sz="4" w:space="0" w:color="auto"/>
              <w:bottom w:val="single" w:sz="4" w:space="0" w:color="auto"/>
              <w:right w:val="single" w:sz="4" w:space="0" w:color="auto"/>
            </w:tcBorders>
            <w:vAlign w:val="center"/>
          </w:tcPr>
          <w:p w:rsidR="008C78BD" w14:paraId="145E14FB" w14:textId="77777777">
            <w:pPr>
              <w:rPr>
                <w:rFonts w:ascii="Times New Roman" w:hAnsi="Times New Roman"/>
                <w:bCs/>
                <w:kern w:val="2"/>
                <w:sz w:val="24"/>
                <w:szCs w:val="24"/>
                <w:lang w:eastAsia="en-US"/>
                <w14:ligatures w14:val="standardContextual"/>
              </w:rPr>
            </w:pPr>
          </w:p>
        </w:tc>
      </w:tr>
      <w:tr w14:paraId="4DFEFEA0" w14:textId="77777777" w:rsidTr="008C78BD">
        <w:tblPrEx>
          <w:tblW w:w="0" w:type="auto"/>
          <w:jc w:val="center"/>
          <w:tblLook w:val="04A0"/>
        </w:tblPrEx>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C78BD" w14:paraId="5325869C" w14:textId="77777777">
            <w:pPr>
              <w:jc w:val="right"/>
              <w:rPr>
                <w:rFonts w:ascii="Times New Roman" w:hAnsi="Times New Roman"/>
                <w:bCs/>
                <w:kern w:val="2"/>
                <w:sz w:val="24"/>
                <w:szCs w:val="24"/>
                <w:lang w:eastAsia="en-US"/>
                <w14:ligatures w14:val="standardContextual"/>
              </w:rPr>
            </w:pPr>
            <w:r>
              <w:rPr>
                <w:rFonts w:ascii="Times New Roman" w:hAnsi="Times New Roman"/>
                <w:bCs/>
                <w:kern w:val="2"/>
                <w:sz w:val="24"/>
                <w:szCs w:val="24"/>
                <w:lang w:eastAsia="en-US"/>
                <w14:ligatures w14:val="standardContextual"/>
              </w:rPr>
              <w:t>Paraksts:</w:t>
            </w:r>
          </w:p>
        </w:tc>
        <w:tc>
          <w:tcPr>
            <w:tcW w:w="4879" w:type="dxa"/>
            <w:tcBorders>
              <w:top w:val="single" w:sz="4" w:space="0" w:color="auto"/>
              <w:left w:val="single" w:sz="4" w:space="0" w:color="auto"/>
              <w:bottom w:val="single" w:sz="4" w:space="0" w:color="auto"/>
              <w:right w:val="single" w:sz="4" w:space="0" w:color="auto"/>
            </w:tcBorders>
            <w:vAlign w:val="center"/>
          </w:tcPr>
          <w:p w:rsidR="008C78BD" w14:paraId="61A9E690" w14:textId="77777777">
            <w:pPr>
              <w:rPr>
                <w:rFonts w:ascii="Times New Roman" w:hAnsi="Times New Roman"/>
                <w:bCs/>
                <w:kern w:val="2"/>
                <w:sz w:val="24"/>
                <w:szCs w:val="24"/>
                <w:lang w:eastAsia="en-US"/>
                <w14:ligatures w14:val="standardContextual"/>
              </w:rPr>
            </w:pPr>
          </w:p>
        </w:tc>
      </w:tr>
      <w:tr w14:paraId="2621F70E" w14:textId="77777777" w:rsidTr="008C78BD">
        <w:tblPrEx>
          <w:tblW w:w="0" w:type="auto"/>
          <w:jc w:val="center"/>
          <w:tblLook w:val="04A0"/>
        </w:tblPrEx>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C78BD" w14:paraId="4A7B1192" w14:textId="77777777">
            <w:pPr>
              <w:jc w:val="right"/>
              <w:rPr>
                <w:rFonts w:ascii="Times New Roman" w:hAnsi="Times New Roman"/>
                <w:bCs/>
                <w:kern w:val="2"/>
                <w:sz w:val="24"/>
                <w:szCs w:val="24"/>
                <w:lang w:eastAsia="en-US"/>
                <w14:ligatures w14:val="standardContextual"/>
              </w:rPr>
            </w:pPr>
            <w:r>
              <w:rPr>
                <w:rFonts w:ascii="Times New Roman" w:hAnsi="Times New Roman"/>
                <w:bCs/>
                <w:kern w:val="2"/>
                <w:sz w:val="24"/>
                <w:szCs w:val="24"/>
                <w:lang w:eastAsia="en-US"/>
                <w14:ligatures w14:val="standardContextual"/>
              </w:rPr>
              <w:t>Datums:</w:t>
            </w:r>
          </w:p>
        </w:tc>
        <w:tc>
          <w:tcPr>
            <w:tcW w:w="4879" w:type="dxa"/>
            <w:tcBorders>
              <w:top w:val="single" w:sz="4" w:space="0" w:color="auto"/>
              <w:left w:val="single" w:sz="4" w:space="0" w:color="auto"/>
              <w:bottom w:val="single" w:sz="4" w:space="0" w:color="auto"/>
              <w:right w:val="single" w:sz="4" w:space="0" w:color="auto"/>
            </w:tcBorders>
            <w:vAlign w:val="center"/>
          </w:tcPr>
          <w:p w:rsidR="008C78BD" w14:paraId="6E5DF8E2" w14:textId="77777777">
            <w:pPr>
              <w:rPr>
                <w:rFonts w:ascii="Times New Roman" w:hAnsi="Times New Roman"/>
                <w:bCs/>
                <w:kern w:val="2"/>
                <w:sz w:val="24"/>
                <w:szCs w:val="24"/>
                <w:lang w:eastAsia="en-US"/>
                <w14:ligatures w14:val="standardContextual"/>
              </w:rPr>
            </w:pPr>
          </w:p>
        </w:tc>
      </w:tr>
    </w:tbl>
    <w:p w:rsidR="00521903" w14:paraId="574CAE59" w14:textId="77777777"/>
    <w:sectPr w:rsidSect="000A5678">
      <w:footerReference w:type="default" r:id="rId4"/>
      <w:footerReference w:type="first" r:id="rId5"/>
      <w:pgSz w:w="11906" w:h="16838"/>
      <w:pgMar w:top="1134"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7B"/>
    <w:rsid w:val="000A5678"/>
    <w:rsid w:val="000B10E1"/>
    <w:rsid w:val="0042240F"/>
    <w:rsid w:val="004D66C0"/>
    <w:rsid w:val="00521903"/>
    <w:rsid w:val="005D367B"/>
    <w:rsid w:val="00692CBA"/>
    <w:rsid w:val="008C78BD"/>
    <w:rsid w:val="00A87476"/>
    <w:rsid w:val="00AC1D0D"/>
    <w:rsid w:val="00B1093D"/>
    <w:rsid w:val="00FF4D12"/>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4D8DA85"/>
  <w15:chartTrackingRefBased/>
  <w15:docId w15:val="{65D1BB04-A0C5-47F8-82BA-A93A35DFD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67B"/>
    <w:pPr>
      <w:spacing w:after="200" w:line="276" w:lineRule="auto"/>
    </w:pPr>
    <w:rPr>
      <w:rFonts w:ascii="Calibri" w:eastAsia="Calibri" w:hAnsi="Calibri" w:cs="Calibri"/>
      <w:kern w:val="0"/>
      <w:lang w:eastAsia="lv-LV"/>
      <w14:ligatures w14:val="none"/>
    </w:rPr>
  </w:style>
  <w:style w:type="paragraph" w:styleId="Heading1">
    <w:name w:val="heading 1"/>
    <w:basedOn w:val="Normal"/>
    <w:next w:val="Normal"/>
    <w:link w:val="Heading1Char"/>
    <w:uiPriority w:val="9"/>
    <w:qFormat/>
    <w:rsid w:val="005D367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D367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D367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D367B"/>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D367B"/>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D367B"/>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D367B"/>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D367B"/>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D367B"/>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6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36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36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36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36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3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67B"/>
    <w:rPr>
      <w:rFonts w:eastAsiaTheme="majorEastAsia" w:cstheme="majorBidi"/>
      <w:color w:val="272727" w:themeColor="text1" w:themeTint="D8"/>
    </w:rPr>
  </w:style>
  <w:style w:type="paragraph" w:styleId="Title">
    <w:name w:val="Title"/>
    <w:basedOn w:val="Normal"/>
    <w:next w:val="Normal"/>
    <w:link w:val="TitleChar"/>
    <w:uiPriority w:val="10"/>
    <w:qFormat/>
    <w:rsid w:val="005D367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D3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6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D3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67B"/>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D367B"/>
    <w:rPr>
      <w:i/>
      <w:iCs/>
      <w:color w:val="404040" w:themeColor="text1" w:themeTint="BF"/>
    </w:rPr>
  </w:style>
  <w:style w:type="paragraph" w:styleId="ListParagraph">
    <w:name w:val="List Paragraph"/>
    <w:basedOn w:val="Normal"/>
    <w:uiPriority w:val="34"/>
    <w:qFormat/>
    <w:rsid w:val="005D367B"/>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D367B"/>
    <w:rPr>
      <w:i/>
      <w:iCs/>
      <w:color w:val="2F5496" w:themeColor="accent1" w:themeShade="BF"/>
    </w:rPr>
  </w:style>
  <w:style w:type="paragraph" w:styleId="IntenseQuote">
    <w:name w:val="Intense Quote"/>
    <w:basedOn w:val="Normal"/>
    <w:next w:val="Normal"/>
    <w:link w:val="IntenseQuoteChar"/>
    <w:uiPriority w:val="30"/>
    <w:qFormat/>
    <w:rsid w:val="005D36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D367B"/>
    <w:rPr>
      <w:i/>
      <w:iCs/>
      <w:color w:val="2F5496" w:themeColor="accent1" w:themeShade="BF"/>
    </w:rPr>
  </w:style>
  <w:style w:type="character" w:styleId="IntenseReference">
    <w:name w:val="Intense Reference"/>
    <w:basedOn w:val="DefaultParagraphFont"/>
    <w:uiPriority w:val="32"/>
    <w:qFormat/>
    <w:rsid w:val="005D367B"/>
    <w:rPr>
      <w:b/>
      <w:bCs/>
      <w:smallCaps/>
      <w:color w:val="2F5496" w:themeColor="accent1" w:themeShade="BF"/>
      <w:spacing w:val="5"/>
    </w:rPr>
  </w:style>
  <w:style w:type="paragraph" w:styleId="NoSpacing">
    <w:name w:val="No Spacing"/>
    <w:uiPriority w:val="1"/>
    <w:qFormat/>
    <w:rsid w:val="005D367B"/>
    <w:pPr>
      <w:spacing w:after="0" w:line="240" w:lineRule="auto"/>
    </w:pPr>
    <w:rPr>
      <w:rFonts w:ascii="Calibri" w:eastAsia="Calibri" w:hAnsi="Calibri" w:cs="Calibri"/>
      <w:kern w:val="0"/>
      <w:lang w:eastAsia="lv-LV"/>
      <w14:ligatures w14:val="none"/>
    </w:rPr>
  </w:style>
  <w:style w:type="table" w:styleId="TableGrid">
    <w:name w:val="Table Grid"/>
    <w:basedOn w:val="TableNormal"/>
    <w:rsid w:val="005D367B"/>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1040</Words>
  <Characters>593</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Jānis Briģis</cp:lastModifiedBy>
  <cp:revision>4</cp:revision>
  <dcterms:created xsi:type="dcterms:W3CDTF">2025-03-17T09:20:00Z</dcterms:created>
  <dcterms:modified xsi:type="dcterms:W3CDTF">2025-03-18T12:43:00Z</dcterms:modified>
</cp:coreProperties>
</file>