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737C26" w14:paraId="2625ABE0" w14:textId="77777777">
      <w:pPr>
        <w:widowControl/>
        <w:tabs>
          <w:tab w:val="center" w:pos="4153"/>
          <w:tab w:val="right" w:pos="8306"/>
        </w:tabs>
        <w:autoSpaceDE/>
        <w:adjustRightInd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APSTIPRINĀTI</w:t>
      </w:r>
    </w:p>
    <w:p w:rsidR="00AD2A88" w14:paraId="5A392756" w14:textId="7E6DA131">
      <w:pPr>
        <w:widowControl/>
        <w:suppressAutoHyphens/>
        <w:autoSpaceDE/>
        <w:adjustRightInd/>
        <w:jc w:val="right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Bauskas novada pašvaldības Bauskas apvienības</w:t>
      </w:r>
    </w:p>
    <w:p w:rsidR="00737C26" w14:paraId="0E3F7038" w14:textId="4ECDD12E">
      <w:pPr>
        <w:widowControl/>
        <w:suppressAutoHyphens/>
        <w:autoSpaceDE/>
        <w:adjustRightInd/>
        <w:jc w:val="right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Nekustamā īpašuma iznomāšanas</w:t>
      </w:r>
      <w:r>
        <w:rPr>
          <w:sz w:val="22"/>
          <w:szCs w:val="22"/>
          <w:lang w:eastAsia="en-US"/>
        </w:rPr>
        <w:t xml:space="preserve"> komisijas</w:t>
      </w:r>
    </w:p>
    <w:p w:rsidR="00737C26" w:rsidRPr="00DB0091" w14:paraId="32C0BE88" w14:textId="0AEE826A">
      <w:pPr>
        <w:widowControl/>
        <w:suppressAutoHyphens/>
        <w:autoSpaceDE/>
        <w:adjustRightInd/>
        <w:jc w:val="right"/>
        <w:textAlignment w:val="baseline"/>
        <w:rPr>
          <w:sz w:val="22"/>
          <w:szCs w:val="22"/>
          <w:lang w:eastAsia="en-US"/>
        </w:rPr>
      </w:pPr>
      <w:r w:rsidRPr="00753B27">
        <w:rPr>
          <w:sz w:val="22"/>
          <w:szCs w:val="22"/>
          <w:lang w:eastAsia="en-US"/>
        </w:rPr>
        <w:t>202</w:t>
      </w:r>
      <w:r w:rsidR="00F634F4">
        <w:rPr>
          <w:sz w:val="22"/>
          <w:szCs w:val="22"/>
          <w:lang w:eastAsia="en-US"/>
        </w:rPr>
        <w:t>5</w:t>
      </w:r>
      <w:r w:rsidRPr="00753B27" w:rsidR="00B07F5D">
        <w:rPr>
          <w:sz w:val="22"/>
          <w:szCs w:val="22"/>
          <w:lang w:eastAsia="en-US"/>
        </w:rPr>
        <w:t>.</w:t>
      </w:r>
      <w:r w:rsidR="00DB0091">
        <w:rPr>
          <w:sz w:val="22"/>
          <w:szCs w:val="22"/>
          <w:lang w:eastAsia="en-US"/>
        </w:rPr>
        <w:t> </w:t>
      </w:r>
      <w:r w:rsidRPr="00DB0091" w:rsidR="00B07F5D">
        <w:rPr>
          <w:sz w:val="22"/>
          <w:szCs w:val="22"/>
          <w:lang w:eastAsia="en-US"/>
        </w:rPr>
        <w:t xml:space="preserve">gada </w:t>
      </w:r>
      <w:r w:rsidRPr="00DB0091" w:rsidR="00DB0091">
        <w:rPr>
          <w:sz w:val="22"/>
          <w:szCs w:val="22"/>
          <w:lang w:eastAsia="en-US"/>
        </w:rPr>
        <w:t>17</w:t>
      </w:r>
      <w:r w:rsidRPr="00DB0091" w:rsidR="00A9221E">
        <w:rPr>
          <w:sz w:val="22"/>
          <w:szCs w:val="22"/>
          <w:lang w:eastAsia="en-US"/>
        </w:rPr>
        <w:t>.</w:t>
      </w:r>
      <w:r w:rsidRPr="00DB0091" w:rsidR="00DB0091">
        <w:rPr>
          <w:sz w:val="22"/>
          <w:szCs w:val="22"/>
          <w:lang w:eastAsia="en-US"/>
        </w:rPr>
        <w:t> </w:t>
      </w:r>
      <w:r w:rsidRPr="00DB0091" w:rsidR="00AD2A88">
        <w:rPr>
          <w:sz w:val="22"/>
          <w:szCs w:val="22"/>
          <w:lang w:eastAsia="en-US"/>
        </w:rPr>
        <w:t>aprīļa</w:t>
      </w:r>
      <w:r w:rsidRPr="00DB0091">
        <w:rPr>
          <w:sz w:val="22"/>
          <w:szCs w:val="22"/>
          <w:lang w:eastAsia="en-US"/>
        </w:rPr>
        <w:t xml:space="preserve"> sēdē (protokols Nr.</w:t>
      </w:r>
      <w:r w:rsidRPr="00DB0091" w:rsidR="00DB0091">
        <w:rPr>
          <w:sz w:val="22"/>
          <w:szCs w:val="22"/>
          <w:lang w:eastAsia="en-US"/>
        </w:rPr>
        <w:t>10</w:t>
      </w:r>
      <w:r w:rsidRPr="00DB0091" w:rsidR="00753B27">
        <w:rPr>
          <w:sz w:val="22"/>
          <w:szCs w:val="22"/>
          <w:lang w:eastAsia="en-US"/>
        </w:rPr>
        <w:t>/202</w:t>
      </w:r>
      <w:r w:rsidRPr="00DB0091" w:rsidR="00F634F4">
        <w:rPr>
          <w:sz w:val="22"/>
          <w:szCs w:val="22"/>
          <w:lang w:eastAsia="en-US"/>
        </w:rPr>
        <w:t>5</w:t>
      </w:r>
      <w:r w:rsidRPr="00DB0091">
        <w:rPr>
          <w:sz w:val="22"/>
          <w:szCs w:val="22"/>
          <w:lang w:eastAsia="en-US"/>
        </w:rPr>
        <w:t>)</w:t>
      </w:r>
    </w:p>
    <w:p w:rsidR="00737C26" w:rsidRPr="00DB0091" w14:paraId="275A2500" w14:textId="77777777">
      <w:pPr>
        <w:pStyle w:val="Title"/>
        <w:jc w:val="right"/>
        <w:rPr>
          <w:b/>
          <w:sz w:val="24"/>
        </w:rPr>
      </w:pPr>
    </w:p>
    <w:p w:rsidR="00737C26" w:rsidRPr="00DB0091" w14:paraId="484A3050" w14:textId="77777777">
      <w:pPr>
        <w:pStyle w:val="Title"/>
        <w:rPr>
          <w:b/>
          <w:sz w:val="28"/>
          <w:szCs w:val="28"/>
        </w:rPr>
      </w:pPr>
      <w:bookmarkStart w:id="0" w:name="_Hlk104879967"/>
      <w:r w:rsidRPr="00DB0091">
        <w:rPr>
          <w:b/>
          <w:sz w:val="28"/>
          <w:szCs w:val="28"/>
        </w:rPr>
        <w:t xml:space="preserve">Nedzīvojamo telpu </w:t>
      </w:r>
    </w:p>
    <w:p w:rsidR="00737C26" w:rsidRPr="006E7EF5" w:rsidP="00FD5617" w14:paraId="612C598F" w14:textId="306ABEB5">
      <w:pPr>
        <w:pStyle w:val="Title"/>
        <w:rPr>
          <w:b/>
          <w:sz w:val="28"/>
          <w:szCs w:val="28"/>
        </w:rPr>
      </w:pPr>
      <w:r w:rsidRPr="006E7EF5">
        <w:rPr>
          <w:b/>
          <w:sz w:val="28"/>
          <w:szCs w:val="28"/>
        </w:rPr>
        <w:t>nomas tiesību</w:t>
      </w:r>
      <w:r w:rsidRPr="006E7EF5" w:rsidR="00C36915">
        <w:rPr>
          <w:b/>
          <w:sz w:val="28"/>
          <w:szCs w:val="28"/>
        </w:rPr>
        <w:t xml:space="preserve"> izsoles</w:t>
      </w:r>
      <w:r w:rsidRPr="006E7EF5">
        <w:rPr>
          <w:b/>
          <w:sz w:val="28"/>
          <w:szCs w:val="28"/>
        </w:rPr>
        <w:t xml:space="preserve"> noteikumi</w:t>
      </w:r>
      <w:bookmarkEnd w:id="0"/>
      <w:r w:rsidR="00526FE7">
        <w:rPr>
          <w:b/>
          <w:sz w:val="28"/>
          <w:szCs w:val="28"/>
        </w:rPr>
        <w:t xml:space="preserve"> Nr.6/2025</w:t>
      </w:r>
    </w:p>
    <w:p w:rsidR="00737C26" w:rsidRPr="00ED285A" w14:paraId="7D749D62" w14:textId="77777777">
      <w:pPr>
        <w:pStyle w:val="Title"/>
        <w:jc w:val="both"/>
        <w:rPr>
          <w:b/>
          <w:bCs/>
          <w:sz w:val="28"/>
          <w:szCs w:val="28"/>
          <w:lang w:val="pt-BR"/>
        </w:rPr>
      </w:pPr>
    </w:p>
    <w:p w:rsidR="00737C26" w14:paraId="7DC6C204" w14:textId="77777777">
      <w:pPr>
        <w:pStyle w:val="Heading4"/>
        <w:numPr>
          <w:ilvl w:val="0"/>
          <w:numId w:val="17"/>
        </w:numPr>
        <w:spacing w:before="0" w:after="0"/>
        <w:ind w:left="357" w:hanging="357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Vispārīgie noteikumi</w:t>
      </w:r>
    </w:p>
    <w:p w:rsidR="00A4503D" w:rsidP="00A4503D" w14:paraId="4D0E18C0" w14:textId="0F294898">
      <w:pPr>
        <w:widowControl/>
        <w:numPr>
          <w:ilvl w:val="1"/>
          <w:numId w:val="17"/>
        </w:numPr>
        <w:tabs>
          <w:tab w:val="clear" w:pos="786"/>
        </w:tabs>
        <w:suppressAutoHyphens/>
        <w:autoSpaceDE/>
        <w:autoSpaceDN/>
        <w:adjustRightInd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Nedzīvojamo telpu</w:t>
      </w:r>
      <w:r w:rsidR="00737C26">
        <w:rPr>
          <w:sz w:val="24"/>
          <w:szCs w:val="24"/>
        </w:rPr>
        <w:t xml:space="preserve"> nomas tiesību izsoles noteikumi (turpmāk – Noteikumi) no</w:t>
      </w:r>
      <w:r w:rsidR="00B07F5D">
        <w:rPr>
          <w:sz w:val="24"/>
          <w:szCs w:val="24"/>
        </w:rPr>
        <w:t xml:space="preserve">saka kārtību, kādā notiek Bauskas novada pašvaldībai </w:t>
      </w:r>
      <w:r w:rsidR="00737C26">
        <w:rPr>
          <w:sz w:val="24"/>
          <w:szCs w:val="24"/>
        </w:rPr>
        <w:t>piederoš</w:t>
      </w:r>
      <w:r>
        <w:rPr>
          <w:sz w:val="24"/>
          <w:szCs w:val="24"/>
        </w:rPr>
        <w:t>o</w:t>
      </w:r>
      <w:r w:rsidR="00BF4B80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86347D">
        <w:rPr>
          <w:sz w:val="24"/>
          <w:szCs w:val="24"/>
        </w:rPr>
        <w:t>edzīvojamo telpu</w:t>
      </w:r>
      <w:r w:rsidR="00F95B42">
        <w:rPr>
          <w:sz w:val="24"/>
          <w:szCs w:val="24"/>
        </w:rPr>
        <w:t xml:space="preserve"> </w:t>
      </w:r>
      <w:r w:rsidR="00BF4B80">
        <w:rPr>
          <w:sz w:val="24"/>
          <w:szCs w:val="24"/>
        </w:rPr>
        <w:t>(turpmāk – Nomas objekti)</w:t>
      </w:r>
      <w:r>
        <w:rPr>
          <w:sz w:val="24"/>
          <w:szCs w:val="24"/>
        </w:rPr>
        <w:t xml:space="preserve"> </w:t>
      </w:r>
      <w:r w:rsidRPr="0086347D" w:rsidR="00737C26">
        <w:rPr>
          <w:sz w:val="24"/>
          <w:szCs w:val="24"/>
        </w:rPr>
        <w:t>nomas tiesību izsole (turpmāk – Izsole).</w:t>
      </w:r>
    </w:p>
    <w:p w:rsidR="00737C26" w:rsidRPr="00A4503D" w:rsidP="00A4503D" w14:paraId="30D85CFC" w14:textId="35FB8BB7">
      <w:pPr>
        <w:widowControl/>
        <w:numPr>
          <w:ilvl w:val="1"/>
          <w:numId w:val="17"/>
        </w:numPr>
        <w:tabs>
          <w:tab w:val="clear" w:pos="786"/>
        </w:tabs>
        <w:suppressAutoHyphens/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A4503D">
        <w:rPr>
          <w:sz w:val="24"/>
          <w:szCs w:val="24"/>
        </w:rPr>
        <w:t>Noteikumi sagatavoti</w:t>
      </w:r>
      <w:r w:rsidRPr="00A4503D" w:rsidR="00C36915">
        <w:rPr>
          <w:sz w:val="24"/>
          <w:szCs w:val="24"/>
        </w:rPr>
        <w:t xml:space="preserve"> saskaņā ar Publiskas personas finanšu līdzekļu un mantas izšķērdēšanas novēršanas likum</w:t>
      </w:r>
      <w:r w:rsidR="009C0C70">
        <w:rPr>
          <w:sz w:val="24"/>
          <w:szCs w:val="24"/>
        </w:rPr>
        <w:t>a</w:t>
      </w:r>
      <w:r w:rsidRPr="00A4503D">
        <w:rPr>
          <w:sz w:val="24"/>
          <w:szCs w:val="24"/>
        </w:rPr>
        <w:t xml:space="preserve"> 3., 6.¹ pantiem, 2018.gada </w:t>
      </w:r>
      <w:r w:rsidRPr="00A4503D" w:rsidR="00C36915">
        <w:rPr>
          <w:sz w:val="24"/>
          <w:szCs w:val="24"/>
        </w:rPr>
        <w:t>20</w:t>
      </w:r>
      <w:r w:rsidRPr="00A4503D">
        <w:rPr>
          <w:sz w:val="24"/>
          <w:szCs w:val="24"/>
        </w:rPr>
        <w:t>.</w:t>
      </w:r>
      <w:r w:rsidRPr="00A4503D" w:rsidR="00C36915">
        <w:rPr>
          <w:sz w:val="24"/>
          <w:szCs w:val="24"/>
        </w:rPr>
        <w:t>februāra</w:t>
      </w:r>
      <w:r w:rsidRPr="00A4503D">
        <w:rPr>
          <w:sz w:val="24"/>
          <w:szCs w:val="24"/>
        </w:rPr>
        <w:t xml:space="preserve"> Ministru kabineta noteikumiem Nr.</w:t>
      </w:r>
      <w:r w:rsidRPr="00A4503D" w:rsidR="00C36915">
        <w:rPr>
          <w:sz w:val="24"/>
          <w:szCs w:val="24"/>
        </w:rPr>
        <w:t>97</w:t>
      </w:r>
      <w:r w:rsidRPr="00A4503D">
        <w:rPr>
          <w:sz w:val="24"/>
          <w:szCs w:val="24"/>
        </w:rPr>
        <w:t xml:space="preserve"> </w:t>
      </w:r>
      <w:r w:rsidR="00DF481F">
        <w:rPr>
          <w:sz w:val="24"/>
          <w:szCs w:val="24"/>
        </w:rPr>
        <w:t>“</w:t>
      </w:r>
      <w:r w:rsidRPr="00A4503D">
        <w:rPr>
          <w:sz w:val="24"/>
          <w:szCs w:val="24"/>
        </w:rPr>
        <w:t xml:space="preserve">Publiskas personas </w:t>
      </w:r>
      <w:r w:rsidRPr="00A4503D" w:rsidR="00A4503D">
        <w:rPr>
          <w:sz w:val="24"/>
          <w:szCs w:val="24"/>
        </w:rPr>
        <w:t>mantas iznomāš</w:t>
      </w:r>
      <w:r w:rsidR="00A4503D">
        <w:rPr>
          <w:sz w:val="24"/>
          <w:szCs w:val="24"/>
        </w:rPr>
        <w:t>a</w:t>
      </w:r>
      <w:r w:rsidRPr="00A4503D" w:rsidR="00A4503D">
        <w:rPr>
          <w:sz w:val="24"/>
          <w:szCs w:val="24"/>
        </w:rPr>
        <w:t>nas</w:t>
      </w:r>
      <w:r w:rsidRPr="00A4503D">
        <w:rPr>
          <w:sz w:val="24"/>
          <w:szCs w:val="24"/>
        </w:rPr>
        <w:t xml:space="preserve"> noteikumi”</w:t>
      </w:r>
      <w:r w:rsidR="00795473">
        <w:rPr>
          <w:sz w:val="24"/>
          <w:szCs w:val="24"/>
        </w:rPr>
        <w:t xml:space="preserve"> (turpmāk – Noteikumi)</w:t>
      </w:r>
      <w:r w:rsidRPr="00A4503D" w:rsidR="00A4503D">
        <w:rPr>
          <w:sz w:val="24"/>
          <w:szCs w:val="24"/>
        </w:rPr>
        <w:t xml:space="preserve"> </w:t>
      </w:r>
      <w:r w:rsidR="00A4503D">
        <w:rPr>
          <w:sz w:val="24"/>
          <w:szCs w:val="24"/>
        </w:rPr>
        <w:t xml:space="preserve">un </w:t>
      </w:r>
      <w:r w:rsidR="00F95B42">
        <w:rPr>
          <w:sz w:val="24"/>
          <w:szCs w:val="24"/>
        </w:rPr>
        <w:t>Bauskas novada pašvaldības 2022.gada 24.februāra nolikumu Nr.19 “Bauskas novada pašvaldības Bauskas apvienības Nekustamā īpašuma iznomāšanas komisijas nolikums”</w:t>
      </w:r>
      <w:r w:rsidRPr="00A4503D" w:rsidR="00B07F5D">
        <w:rPr>
          <w:sz w:val="24"/>
          <w:szCs w:val="24"/>
        </w:rPr>
        <w:t>.</w:t>
      </w:r>
    </w:p>
    <w:p w:rsidR="00737C26" w:rsidRPr="00CF48E9" w:rsidP="00CF48E9" w14:paraId="38D29590" w14:textId="27B8718F">
      <w:pPr>
        <w:widowControl/>
        <w:numPr>
          <w:ilvl w:val="1"/>
          <w:numId w:val="17"/>
        </w:numPr>
        <w:tabs>
          <w:tab w:val="num" w:pos="567"/>
          <w:tab w:val="clear" w:pos="786"/>
        </w:tabs>
        <w:suppressAutoHyphens/>
        <w:autoSpaceDE/>
        <w:autoSpaceDN/>
        <w:adjustRightInd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Noteikumu mērķis ir nodrošināt Izsoles dalībniekiem atklātu un vienādu iespēju </w:t>
      </w:r>
      <w:r w:rsidR="00A4503D">
        <w:rPr>
          <w:sz w:val="24"/>
          <w:szCs w:val="24"/>
        </w:rPr>
        <w:t>nedzīvojamo telpu</w:t>
      </w:r>
      <w:r>
        <w:rPr>
          <w:sz w:val="24"/>
          <w:szCs w:val="24"/>
        </w:rPr>
        <w:t xml:space="preserve"> nomas tiesību iegūšan</w:t>
      </w:r>
      <w:r w:rsidR="00663886">
        <w:rPr>
          <w:sz w:val="24"/>
          <w:szCs w:val="24"/>
        </w:rPr>
        <w:t>ai</w:t>
      </w:r>
      <w:r>
        <w:rPr>
          <w:sz w:val="24"/>
          <w:szCs w:val="24"/>
        </w:rPr>
        <w:t>, kā arī iespējami augstākas nomas maksas iegūšan</w:t>
      </w:r>
      <w:r w:rsidR="00663886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37C26" w14:paraId="01C0783A" w14:textId="34951B84">
      <w:pPr>
        <w:widowControl/>
        <w:numPr>
          <w:ilvl w:val="1"/>
          <w:numId w:val="17"/>
        </w:numPr>
        <w:tabs>
          <w:tab w:val="num" w:pos="567"/>
          <w:tab w:val="clear" w:pos="786"/>
        </w:tabs>
        <w:suppressAutoHyphens/>
        <w:autoSpaceDE/>
        <w:autoSpaceDN/>
        <w:adjustRightInd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Nomas objekt</w:t>
      </w:r>
      <w:r w:rsidR="00CF48E9">
        <w:rPr>
          <w:sz w:val="24"/>
          <w:szCs w:val="24"/>
        </w:rPr>
        <w:t>s</w:t>
      </w:r>
      <w:r>
        <w:rPr>
          <w:sz w:val="24"/>
          <w:szCs w:val="24"/>
        </w:rPr>
        <w:t xml:space="preserve"> tiek iznomāt</w:t>
      </w:r>
      <w:r w:rsidR="00DF481F">
        <w:rPr>
          <w:sz w:val="24"/>
          <w:szCs w:val="24"/>
        </w:rPr>
        <w:t>s</w:t>
      </w:r>
      <w:r>
        <w:rPr>
          <w:sz w:val="24"/>
          <w:szCs w:val="24"/>
        </w:rPr>
        <w:t xml:space="preserve"> bez </w:t>
      </w:r>
      <w:r w:rsidR="00795473">
        <w:rPr>
          <w:sz w:val="24"/>
          <w:szCs w:val="24"/>
        </w:rPr>
        <w:t>pār</w:t>
      </w:r>
      <w:r w:rsidR="00B721A5">
        <w:rPr>
          <w:sz w:val="24"/>
          <w:szCs w:val="24"/>
        </w:rPr>
        <w:t>būves tiesībām un bez tiesībām nodot apakšnomā.</w:t>
      </w:r>
      <w:r>
        <w:rPr>
          <w:sz w:val="24"/>
          <w:szCs w:val="24"/>
        </w:rPr>
        <w:t xml:space="preserve"> </w:t>
      </w:r>
    </w:p>
    <w:p w:rsidR="00737C26" w14:paraId="20A32AF5" w14:textId="4C976C5A">
      <w:pPr>
        <w:widowControl/>
        <w:numPr>
          <w:ilvl w:val="1"/>
          <w:numId w:val="17"/>
        </w:numPr>
        <w:tabs>
          <w:tab w:val="num" w:pos="567"/>
          <w:tab w:val="clear" w:pos="786"/>
        </w:tabs>
        <w:suppressAutoHyphens/>
        <w:autoSpaceDE/>
        <w:autoSpaceDN/>
        <w:adjustRightInd/>
        <w:ind w:left="567" w:hanging="567"/>
        <w:rPr>
          <w:sz w:val="24"/>
          <w:szCs w:val="24"/>
        </w:rPr>
      </w:pPr>
      <w:r>
        <w:rPr>
          <w:sz w:val="24"/>
          <w:szCs w:val="24"/>
        </w:rPr>
        <w:t>Nomas objekt</w:t>
      </w:r>
      <w:r w:rsidR="00B74AC9">
        <w:rPr>
          <w:sz w:val="24"/>
          <w:szCs w:val="24"/>
        </w:rPr>
        <w:t>i</w:t>
      </w:r>
      <w:r w:rsidR="00CF48E9">
        <w:rPr>
          <w:sz w:val="24"/>
          <w:szCs w:val="24"/>
        </w:rPr>
        <w:t>:</w:t>
      </w:r>
    </w:p>
    <w:p w:rsidR="007F511F" w:rsidP="007F511F" w14:paraId="2EB3B852" w14:textId="77777777">
      <w:pPr>
        <w:widowControl/>
        <w:suppressAutoHyphens/>
        <w:autoSpaceDE/>
        <w:autoSpaceDN/>
        <w:adjustRightInd/>
        <w:ind w:left="567"/>
        <w:rPr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31"/>
        <w:gridCol w:w="1896"/>
        <w:gridCol w:w="989"/>
        <w:gridCol w:w="1542"/>
        <w:gridCol w:w="1689"/>
      </w:tblGrid>
      <w:tr w14:paraId="4BAAD9D6" w14:textId="4F4604E3" w:rsidTr="00B74AC9">
        <w:tblPrEx>
          <w:tblW w:w="9356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09" w:type="dxa"/>
            <w:shd w:val="clear" w:color="auto" w:fill="auto"/>
          </w:tcPr>
          <w:p w:rsidR="00F55D35" w14:paraId="4DC6DC16" w14:textId="77777777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740A0" w:rsidRPr="00753B27" w14:paraId="3FB2E7EC" w14:textId="50E72016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B27">
              <w:rPr>
                <w:sz w:val="24"/>
                <w:szCs w:val="24"/>
              </w:rPr>
              <w:t xml:space="preserve">Nr. </w:t>
            </w:r>
          </w:p>
        </w:tc>
        <w:tc>
          <w:tcPr>
            <w:tcW w:w="2531" w:type="dxa"/>
            <w:shd w:val="clear" w:color="auto" w:fill="auto"/>
          </w:tcPr>
          <w:p w:rsidR="00AB2DC6" w:rsidP="00AD2A88" w14:paraId="38ABD954" w14:textId="77777777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740A0" w:rsidRPr="00753B27" w:rsidP="00AD2A88" w14:paraId="14EA320B" w14:textId="31DFEC47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Adrese</w:t>
            </w:r>
          </w:p>
        </w:tc>
        <w:tc>
          <w:tcPr>
            <w:tcW w:w="1896" w:type="dxa"/>
            <w:shd w:val="clear" w:color="auto" w:fill="auto"/>
          </w:tcPr>
          <w:p w:rsidR="004740A0" w:rsidRPr="00753B27" w:rsidP="00AD2A88" w14:paraId="778E886A" w14:textId="0400D9E6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Būves kadastra apzīmējums un t</w:t>
            </w:r>
            <w:r w:rsidRPr="00753B27">
              <w:rPr>
                <w:sz w:val="24"/>
                <w:szCs w:val="24"/>
              </w:rPr>
              <w:t>elp</w:t>
            </w:r>
            <w:r>
              <w:rPr>
                <w:sz w:val="24"/>
                <w:szCs w:val="24"/>
              </w:rPr>
              <w:t>as numurs</w:t>
            </w:r>
          </w:p>
          <w:p w:rsidR="004740A0" w:rsidRPr="00753B27" w:rsidP="007F511F" w14:paraId="32144218" w14:textId="6A4F595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4740A0" w:rsidRPr="00753B27" w:rsidP="00795473" w14:paraId="4E3868A9" w14:textId="50A510A6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elpas </w:t>
            </w:r>
            <w:r w:rsidRPr="00753B27">
              <w:rPr>
                <w:sz w:val="24"/>
                <w:szCs w:val="24"/>
              </w:rPr>
              <w:t>platība (m</w:t>
            </w:r>
            <w:r w:rsidRPr="00753B27">
              <w:rPr>
                <w:sz w:val="24"/>
                <w:szCs w:val="24"/>
                <w:vertAlign w:val="superscript"/>
              </w:rPr>
              <w:t>2</w:t>
            </w:r>
            <w:r w:rsidRPr="00753B27">
              <w:rPr>
                <w:sz w:val="24"/>
                <w:szCs w:val="24"/>
              </w:rPr>
              <w:t>)</w:t>
            </w:r>
          </w:p>
        </w:tc>
        <w:tc>
          <w:tcPr>
            <w:tcW w:w="1542" w:type="dxa"/>
            <w:shd w:val="clear" w:color="auto" w:fill="auto"/>
          </w:tcPr>
          <w:p w:rsidR="004740A0" w:rsidRPr="00753B27" w14:paraId="65140258" w14:textId="2B4094BF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Telpas izmantošanas mērķis</w:t>
            </w:r>
          </w:p>
        </w:tc>
        <w:tc>
          <w:tcPr>
            <w:tcW w:w="1689" w:type="dxa"/>
            <w:shd w:val="clear" w:color="auto" w:fill="auto"/>
          </w:tcPr>
          <w:p w:rsidR="004740A0" w:rsidRPr="00753B27" w14:paraId="4C365454" w14:textId="33AC327F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D06BA0">
              <w:rPr>
                <w:sz w:val="24"/>
                <w:szCs w:val="24"/>
              </w:rPr>
              <w:t>zn</w:t>
            </w:r>
            <w:r>
              <w:rPr>
                <w:sz w:val="24"/>
                <w:szCs w:val="24"/>
              </w:rPr>
              <w:t>om</w:t>
            </w:r>
            <w:r w:rsidR="00D06BA0">
              <w:rPr>
                <w:sz w:val="24"/>
                <w:szCs w:val="24"/>
              </w:rPr>
              <w:t>āšanas</w:t>
            </w:r>
            <w:r>
              <w:rPr>
                <w:sz w:val="24"/>
                <w:szCs w:val="24"/>
              </w:rPr>
              <w:t xml:space="preserve"> termiņš</w:t>
            </w:r>
          </w:p>
        </w:tc>
      </w:tr>
      <w:tr w14:paraId="6DA37C49" w14:textId="77777777" w:rsidTr="00B74AC9">
        <w:tblPrEx>
          <w:tblW w:w="9356" w:type="dxa"/>
          <w:tblInd w:w="-5" w:type="dxa"/>
          <w:tblLook w:val="04A0"/>
        </w:tblPrEx>
        <w:tc>
          <w:tcPr>
            <w:tcW w:w="709" w:type="dxa"/>
            <w:shd w:val="clear" w:color="auto" w:fill="auto"/>
          </w:tcPr>
          <w:p w:rsidR="00F55D35" w:rsidRPr="00753B27" w14:paraId="13AC77DB" w14:textId="4C1B3A43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31" w:type="dxa"/>
            <w:shd w:val="clear" w:color="auto" w:fill="auto"/>
          </w:tcPr>
          <w:p w:rsidR="00F55D35" w:rsidP="00AD2A88" w14:paraId="5A7EC0EF" w14:textId="506D68A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5D35">
              <w:rPr>
                <w:sz w:val="24"/>
                <w:szCs w:val="24"/>
              </w:rPr>
              <w:t>Bauskas iela 2, Uzvara, Gailīšu pagasts, Bauskas novads</w:t>
            </w:r>
          </w:p>
        </w:tc>
        <w:tc>
          <w:tcPr>
            <w:tcW w:w="1896" w:type="dxa"/>
            <w:shd w:val="clear" w:color="auto" w:fill="auto"/>
          </w:tcPr>
          <w:p w:rsidR="00F55D35" w:rsidRPr="00F55D35" w:rsidP="00F55D35" w14:paraId="596CB20B" w14:textId="77777777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5D35">
              <w:rPr>
                <w:sz w:val="24"/>
                <w:szCs w:val="24"/>
              </w:rPr>
              <w:t>40600070220001</w:t>
            </w:r>
          </w:p>
          <w:p w:rsidR="00F55D35" w:rsidP="00F55D35" w14:paraId="4BBC6964" w14:textId="5F5A400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5D35">
              <w:rPr>
                <w:sz w:val="24"/>
                <w:szCs w:val="24"/>
              </w:rPr>
              <w:t>Telpa Nr.1</w:t>
            </w:r>
            <w:r>
              <w:rPr>
                <w:sz w:val="24"/>
                <w:szCs w:val="24"/>
              </w:rPr>
              <w:t>1 un Nr.12</w:t>
            </w:r>
          </w:p>
        </w:tc>
        <w:tc>
          <w:tcPr>
            <w:tcW w:w="989" w:type="dxa"/>
            <w:shd w:val="clear" w:color="auto" w:fill="auto"/>
          </w:tcPr>
          <w:p w:rsidR="00F55D35" w:rsidP="00795473" w14:paraId="1623EFA2" w14:textId="77B82837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1542" w:type="dxa"/>
            <w:shd w:val="clear" w:color="auto" w:fill="auto"/>
          </w:tcPr>
          <w:p w:rsidR="00F55D35" w14:paraId="7BACC635" w14:textId="0962A12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5D35">
              <w:rPr>
                <w:sz w:val="24"/>
                <w:szCs w:val="24"/>
              </w:rPr>
              <w:t>Birojs, noliktava, ražošana</w:t>
            </w:r>
          </w:p>
        </w:tc>
        <w:tc>
          <w:tcPr>
            <w:tcW w:w="1689" w:type="dxa"/>
            <w:shd w:val="clear" w:color="auto" w:fill="auto"/>
          </w:tcPr>
          <w:p w:rsidR="00F55D35" w14:paraId="2E3CCD7A" w14:textId="7DDCB220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gadi</w:t>
            </w:r>
          </w:p>
        </w:tc>
      </w:tr>
      <w:tr w14:paraId="5A445513" w14:textId="6D723CBA" w:rsidTr="00B74AC9">
        <w:tblPrEx>
          <w:tblW w:w="9356" w:type="dxa"/>
          <w:tblInd w:w="-5" w:type="dxa"/>
          <w:tblLook w:val="04A0"/>
        </w:tblPrEx>
        <w:tc>
          <w:tcPr>
            <w:tcW w:w="709" w:type="dxa"/>
            <w:shd w:val="clear" w:color="auto" w:fill="auto"/>
          </w:tcPr>
          <w:p w:rsidR="004740A0" w:rsidRPr="00753B27" w:rsidP="00795473" w14:paraId="7473C7D9" w14:textId="79A5B1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53B27">
              <w:rPr>
                <w:sz w:val="24"/>
                <w:szCs w:val="24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:rsidR="004740A0" w:rsidRPr="00753B27" w:rsidP="00F55D35" w14:paraId="18C6B942" w14:textId="66219ED7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B42">
              <w:rPr>
                <w:sz w:val="24"/>
                <w:szCs w:val="24"/>
              </w:rPr>
              <w:t>Bauskas iela 2, Uzvara, Gailīšu pagasts, Bauskas novads</w:t>
            </w:r>
          </w:p>
        </w:tc>
        <w:tc>
          <w:tcPr>
            <w:tcW w:w="1896" w:type="dxa"/>
            <w:shd w:val="clear" w:color="auto" w:fill="auto"/>
          </w:tcPr>
          <w:p w:rsidR="004740A0" w:rsidP="007F511F" w14:paraId="7735C33B" w14:textId="77777777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40A0">
              <w:rPr>
                <w:sz w:val="24"/>
                <w:szCs w:val="24"/>
              </w:rPr>
              <w:t>40600070220001</w:t>
            </w:r>
          </w:p>
          <w:p w:rsidR="004740A0" w:rsidRPr="00753B27" w:rsidP="007F511F" w14:paraId="1ABDE255" w14:textId="470318F7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Telpa Nr.13</w:t>
            </w:r>
          </w:p>
        </w:tc>
        <w:tc>
          <w:tcPr>
            <w:tcW w:w="989" w:type="dxa"/>
            <w:shd w:val="clear" w:color="auto" w:fill="auto"/>
          </w:tcPr>
          <w:p w:rsidR="004740A0" w:rsidRPr="00753B27" w14:paraId="01A0AA0E" w14:textId="3188F6F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542" w:type="dxa"/>
            <w:shd w:val="clear" w:color="auto" w:fill="auto"/>
          </w:tcPr>
          <w:p w:rsidR="004740A0" w:rsidRPr="00753B27" w14:paraId="0BA88007" w14:textId="2502F7A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Birojs, noliktava, ražošana</w:t>
            </w:r>
          </w:p>
        </w:tc>
        <w:tc>
          <w:tcPr>
            <w:tcW w:w="1689" w:type="dxa"/>
            <w:shd w:val="clear" w:color="auto" w:fill="auto"/>
          </w:tcPr>
          <w:p w:rsidR="004740A0" w:rsidRPr="00753B27" w14:paraId="52909405" w14:textId="265FC1C7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gads</w:t>
            </w:r>
          </w:p>
        </w:tc>
      </w:tr>
    </w:tbl>
    <w:p w:rsidR="00737C26" w14:paraId="0A8098A7" w14:textId="77777777">
      <w:pPr>
        <w:widowControl/>
        <w:suppressAutoHyphens/>
        <w:autoSpaceDE/>
        <w:autoSpaceDN/>
        <w:adjustRightInd/>
        <w:ind w:left="360"/>
        <w:jc w:val="both"/>
        <w:rPr>
          <w:sz w:val="24"/>
          <w:szCs w:val="24"/>
        </w:rPr>
      </w:pPr>
    </w:p>
    <w:p w:rsidR="00ED285A" w:rsidP="0054004F" w14:paraId="73A9BD22" w14:textId="76783848">
      <w:pPr>
        <w:widowControl/>
        <w:numPr>
          <w:ilvl w:val="1"/>
          <w:numId w:val="17"/>
        </w:numPr>
        <w:tabs>
          <w:tab w:val="num" w:pos="567"/>
          <w:tab w:val="clear" w:pos="786"/>
        </w:tabs>
        <w:suppressAutoHyphens/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736669">
        <w:rPr>
          <w:sz w:val="24"/>
          <w:szCs w:val="24"/>
        </w:rPr>
        <w:t>Jebkurai personai ir tiesības iepazīties ar informāciju par nomas objekta stāvokli, kā arī saņemt citu iznomātāja rīcībā esošo informāciju par nomas objektu un iepazīties ar nomas objektu dabā</w:t>
      </w:r>
      <w:r w:rsidR="00DF481F">
        <w:rPr>
          <w:sz w:val="24"/>
          <w:szCs w:val="24"/>
        </w:rPr>
        <w:t>,</w:t>
      </w:r>
      <w:r>
        <w:rPr>
          <w:sz w:val="24"/>
          <w:szCs w:val="24"/>
        </w:rPr>
        <w:t xml:space="preserve"> apskates </w:t>
      </w:r>
      <w:r>
        <w:rPr>
          <w:sz w:val="24"/>
          <w:szCs w:val="24"/>
        </w:rPr>
        <w:t xml:space="preserve">dienu un </w:t>
      </w:r>
      <w:r>
        <w:rPr>
          <w:sz w:val="24"/>
          <w:szCs w:val="24"/>
        </w:rPr>
        <w:t xml:space="preserve">laiku iepriekš saskaņojot ar Bauskas apvienības pārvaldes Gailīšu pagasta nodaļas vadītāju Baibu Marčenkovu, tālrunis </w:t>
      </w:r>
      <w:r>
        <w:rPr>
          <w:sz w:val="24"/>
          <w:szCs w:val="24"/>
        </w:rPr>
        <w:t>+371 29581606.</w:t>
      </w:r>
    </w:p>
    <w:p w:rsidR="0054004F" w:rsidP="0054004F" w14:paraId="05322AD1" w14:textId="101E002B">
      <w:pPr>
        <w:widowControl/>
        <w:numPr>
          <w:ilvl w:val="1"/>
          <w:numId w:val="17"/>
        </w:numPr>
        <w:tabs>
          <w:tab w:val="num" w:pos="567"/>
          <w:tab w:val="clear" w:pos="786"/>
        </w:tabs>
        <w:suppressAutoHyphens/>
        <w:autoSpaceDE/>
        <w:autoSpaceDN/>
        <w:adjustRightInd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Izsoli organizē Bauskas</w:t>
      </w:r>
      <w:r w:rsidR="00737C26">
        <w:rPr>
          <w:sz w:val="24"/>
          <w:szCs w:val="24"/>
        </w:rPr>
        <w:t xml:space="preserve"> novada pašval</w:t>
      </w:r>
      <w:r>
        <w:rPr>
          <w:sz w:val="24"/>
          <w:szCs w:val="24"/>
        </w:rPr>
        <w:t>dības Bauskas apvienības Nekustamā īpašuma iznomāšanas komi</w:t>
      </w:r>
      <w:r w:rsidR="002D2A58">
        <w:rPr>
          <w:sz w:val="24"/>
          <w:szCs w:val="24"/>
        </w:rPr>
        <w:t>si</w:t>
      </w:r>
      <w:r>
        <w:rPr>
          <w:sz w:val="24"/>
          <w:szCs w:val="24"/>
        </w:rPr>
        <w:t xml:space="preserve">ja </w:t>
      </w:r>
      <w:r w:rsidR="00737C26">
        <w:rPr>
          <w:sz w:val="24"/>
          <w:szCs w:val="24"/>
        </w:rPr>
        <w:t xml:space="preserve">(turpmāk – Izsoles komisija). Izsoles komisijas locekļi nedrīkst būt starp iznomājamo </w:t>
      </w:r>
      <w:r w:rsidR="0018173B">
        <w:rPr>
          <w:sz w:val="24"/>
          <w:szCs w:val="24"/>
        </w:rPr>
        <w:t>nedzīvojamo telpu</w:t>
      </w:r>
      <w:r w:rsidR="00737C26">
        <w:rPr>
          <w:sz w:val="24"/>
          <w:szCs w:val="24"/>
        </w:rPr>
        <w:t xml:space="preserve"> tiesību pretendentiem, kā arī tieši vai netieši ieinteresēti attiecīgā Izsoles procesa rezultātā.</w:t>
      </w:r>
    </w:p>
    <w:p w:rsidR="000C1CE1" w:rsidRPr="003D33B2" w:rsidP="000C1CE1" w14:paraId="1B5A7DF7" w14:textId="2628CC06">
      <w:pPr>
        <w:widowControl/>
        <w:numPr>
          <w:ilvl w:val="1"/>
          <w:numId w:val="17"/>
        </w:numPr>
        <w:tabs>
          <w:tab w:val="num" w:pos="567"/>
          <w:tab w:val="clear" w:pos="786"/>
        </w:tabs>
        <w:suppressAutoHyphens/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54004F">
        <w:rPr>
          <w:sz w:val="24"/>
          <w:szCs w:val="24"/>
        </w:rPr>
        <w:t>Izsoles noteikumi ir p</w:t>
      </w:r>
      <w:r w:rsidRPr="0054004F" w:rsidR="00262F39">
        <w:rPr>
          <w:sz w:val="24"/>
          <w:szCs w:val="24"/>
        </w:rPr>
        <w:t>ieejami Ba</w:t>
      </w:r>
      <w:r w:rsidRPr="0054004F" w:rsidR="00DA2676">
        <w:rPr>
          <w:sz w:val="24"/>
          <w:szCs w:val="24"/>
        </w:rPr>
        <w:t xml:space="preserve">uskas novada </w:t>
      </w:r>
      <w:r w:rsidRPr="0054004F" w:rsidR="0018173B">
        <w:rPr>
          <w:sz w:val="24"/>
          <w:szCs w:val="24"/>
        </w:rPr>
        <w:t xml:space="preserve">pašvaldības </w:t>
      </w:r>
      <w:r w:rsidR="00663886">
        <w:rPr>
          <w:sz w:val="24"/>
          <w:szCs w:val="24"/>
        </w:rPr>
        <w:t>iestādē “</w:t>
      </w:r>
      <w:r w:rsidRPr="0054004F" w:rsidR="0018173B">
        <w:rPr>
          <w:sz w:val="24"/>
          <w:szCs w:val="24"/>
        </w:rPr>
        <w:t>Bauskas apvienības pārvald</w:t>
      </w:r>
      <w:r w:rsidR="00663886">
        <w:rPr>
          <w:sz w:val="24"/>
          <w:szCs w:val="24"/>
        </w:rPr>
        <w:t>e”</w:t>
      </w:r>
      <w:r w:rsidRPr="0054004F" w:rsidR="0018173B">
        <w:rPr>
          <w:sz w:val="24"/>
          <w:szCs w:val="24"/>
        </w:rPr>
        <w:t>,</w:t>
      </w:r>
      <w:r w:rsidRPr="0054004F" w:rsidR="00DA2676">
        <w:rPr>
          <w:sz w:val="24"/>
          <w:szCs w:val="24"/>
        </w:rPr>
        <w:t xml:space="preserve"> Uzvaras iel</w:t>
      </w:r>
      <w:r w:rsidR="00663886">
        <w:rPr>
          <w:sz w:val="24"/>
          <w:szCs w:val="24"/>
        </w:rPr>
        <w:t>ā</w:t>
      </w:r>
      <w:r w:rsidRPr="0054004F" w:rsidR="00DA2676">
        <w:rPr>
          <w:sz w:val="24"/>
          <w:szCs w:val="24"/>
        </w:rPr>
        <w:t xml:space="preserve"> 6</w:t>
      </w:r>
      <w:r w:rsidRPr="0054004F" w:rsidR="00262F39">
        <w:rPr>
          <w:sz w:val="24"/>
          <w:szCs w:val="24"/>
        </w:rPr>
        <w:t>, Bausk</w:t>
      </w:r>
      <w:r w:rsidR="00663886">
        <w:rPr>
          <w:sz w:val="24"/>
          <w:szCs w:val="24"/>
        </w:rPr>
        <w:t>ā</w:t>
      </w:r>
      <w:r w:rsidRPr="0054004F" w:rsidR="00262F39">
        <w:rPr>
          <w:sz w:val="24"/>
          <w:szCs w:val="24"/>
        </w:rPr>
        <w:t>, Bauskas novad</w:t>
      </w:r>
      <w:r w:rsidR="00663886">
        <w:rPr>
          <w:sz w:val="24"/>
          <w:szCs w:val="24"/>
        </w:rPr>
        <w:t>ā</w:t>
      </w:r>
      <w:r w:rsidRPr="0054004F" w:rsidR="00262F39">
        <w:rPr>
          <w:sz w:val="24"/>
          <w:szCs w:val="24"/>
        </w:rPr>
        <w:t>, LV-3901</w:t>
      </w:r>
      <w:r w:rsidRPr="0054004F">
        <w:rPr>
          <w:sz w:val="24"/>
          <w:szCs w:val="24"/>
        </w:rPr>
        <w:t>. Kontaktperson</w:t>
      </w:r>
      <w:r w:rsidRPr="0054004F" w:rsidR="00262F39">
        <w:rPr>
          <w:sz w:val="24"/>
          <w:szCs w:val="24"/>
        </w:rPr>
        <w:t xml:space="preserve">a: </w:t>
      </w:r>
      <w:r w:rsidRPr="0054004F" w:rsidR="0054004F">
        <w:rPr>
          <w:sz w:val="24"/>
          <w:szCs w:val="24"/>
        </w:rPr>
        <w:t xml:space="preserve">Bauskas apvienības pārvaldes lietvede Laura Šūpulniece-Pīpiņa, tālrunis +371 28624565, e-pasts: </w:t>
      </w:r>
      <w:hyperlink r:id="rId5" w:history="1">
        <w:r w:rsidRPr="003D33B2" w:rsidR="003D33B2">
          <w:rPr>
            <w:rStyle w:val="Hyperlink"/>
            <w:color w:val="auto"/>
            <w:sz w:val="24"/>
            <w:szCs w:val="24"/>
            <w:u w:val="none"/>
          </w:rPr>
          <w:t>bauska.parvalde@bauskasnovads.lv</w:t>
        </w:r>
      </w:hyperlink>
      <w:r w:rsidRPr="003D33B2">
        <w:rPr>
          <w:sz w:val="24"/>
          <w:szCs w:val="24"/>
        </w:rPr>
        <w:t>.</w:t>
      </w:r>
    </w:p>
    <w:p w:rsidR="000C1CE1" w:rsidRPr="003D33B2" w:rsidP="000C1CE1" w14:paraId="744E9FCD" w14:textId="7D140FD9">
      <w:pPr>
        <w:widowControl/>
        <w:numPr>
          <w:ilvl w:val="1"/>
          <w:numId w:val="17"/>
        </w:numPr>
        <w:tabs>
          <w:tab w:val="num" w:pos="567"/>
          <w:tab w:val="clear" w:pos="786"/>
        </w:tabs>
        <w:suppressAutoHyphens/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>Izsoles veids: mutiska izsole ar augšupejošu soli.</w:t>
      </w:r>
    </w:p>
    <w:p w:rsidR="006E7EF5" w:rsidP="00736669" w14:paraId="74FA9E0C" w14:textId="0DB98CDC">
      <w:pPr>
        <w:widowControl/>
        <w:numPr>
          <w:ilvl w:val="1"/>
          <w:numId w:val="17"/>
        </w:numPr>
        <w:tabs>
          <w:tab w:val="num" w:pos="567"/>
          <w:tab w:val="clear" w:pos="786"/>
        </w:tabs>
        <w:suppressAutoHyphens/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 xml:space="preserve">Izsole notiks: </w:t>
      </w:r>
      <w:r w:rsidRPr="003D33B2">
        <w:rPr>
          <w:b/>
          <w:sz w:val="24"/>
          <w:szCs w:val="24"/>
        </w:rPr>
        <w:t>202</w:t>
      </w:r>
      <w:r w:rsidR="00AB2DC6">
        <w:rPr>
          <w:b/>
          <w:sz w:val="24"/>
          <w:szCs w:val="24"/>
        </w:rPr>
        <w:t>5</w:t>
      </w:r>
      <w:r w:rsidRPr="003D33B2" w:rsidR="00262F39">
        <w:rPr>
          <w:b/>
          <w:sz w:val="24"/>
          <w:szCs w:val="24"/>
        </w:rPr>
        <w:t xml:space="preserve">. </w:t>
      </w:r>
      <w:r w:rsidRPr="00F55D35" w:rsidR="00262F39">
        <w:rPr>
          <w:b/>
          <w:sz w:val="24"/>
          <w:szCs w:val="24"/>
        </w:rPr>
        <w:t xml:space="preserve">gada </w:t>
      </w:r>
      <w:r w:rsidRPr="00F55D35" w:rsidR="00F55D35">
        <w:rPr>
          <w:b/>
          <w:sz w:val="24"/>
          <w:szCs w:val="24"/>
        </w:rPr>
        <w:t>8</w:t>
      </w:r>
      <w:r w:rsidRPr="00F55D35" w:rsidR="00262F39">
        <w:rPr>
          <w:b/>
          <w:sz w:val="24"/>
          <w:szCs w:val="24"/>
        </w:rPr>
        <w:t>.</w:t>
      </w:r>
      <w:r w:rsidRPr="00F55D35" w:rsidR="0054004F">
        <w:rPr>
          <w:b/>
          <w:sz w:val="24"/>
          <w:szCs w:val="24"/>
        </w:rPr>
        <w:t>maij</w:t>
      </w:r>
      <w:r w:rsidRPr="00F55D35" w:rsidR="007F7C9D">
        <w:rPr>
          <w:b/>
          <w:sz w:val="24"/>
          <w:szCs w:val="24"/>
        </w:rPr>
        <w:t>ā</w:t>
      </w:r>
      <w:r w:rsidRPr="00F55D35" w:rsidR="008B2A0C">
        <w:rPr>
          <w:b/>
          <w:sz w:val="24"/>
          <w:szCs w:val="24"/>
        </w:rPr>
        <w:t xml:space="preserve"> </w:t>
      </w:r>
      <w:r w:rsidRPr="00F55D35" w:rsidR="00262F39">
        <w:rPr>
          <w:b/>
          <w:sz w:val="24"/>
          <w:szCs w:val="24"/>
        </w:rPr>
        <w:t xml:space="preserve">plkst. </w:t>
      </w:r>
      <w:r w:rsidR="00047550">
        <w:rPr>
          <w:b/>
          <w:sz w:val="24"/>
          <w:szCs w:val="24"/>
        </w:rPr>
        <w:t>8</w:t>
      </w:r>
      <w:r w:rsidRPr="00F55D35" w:rsidR="00663886">
        <w:rPr>
          <w:b/>
          <w:sz w:val="24"/>
          <w:szCs w:val="24"/>
        </w:rPr>
        <w:t>.</w:t>
      </w:r>
      <w:r w:rsidR="00047550">
        <w:rPr>
          <w:b/>
          <w:sz w:val="24"/>
          <w:szCs w:val="24"/>
        </w:rPr>
        <w:t>15</w:t>
      </w:r>
      <w:r w:rsidRPr="00F55D35" w:rsidR="00737C26">
        <w:rPr>
          <w:sz w:val="24"/>
          <w:szCs w:val="24"/>
        </w:rPr>
        <w:t xml:space="preserve"> </w:t>
      </w:r>
      <w:r w:rsidRPr="003D33B2" w:rsidR="007F7C9D">
        <w:rPr>
          <w:sz w:val="24"/>
          <w:szCs w:val="24"/>
        </w:rPr>
        <w:t>Bauskas apvienības pārvaldē, Uzvaras ielā</w:t>
      </w:r>
      <w:r w:rsidRPr="003D33B2" w:rsidR="006250B6">
        <w:rPr>
          <w:sz w:val="24"/>
          <w:szCs w:val="24"/>
        </w:rPr>
        <w:t> </w:t>
      </w:r>
      <w:r w:rsidRPr="003D33B2" w:rsidR="007F7C9D">
        <w:rPr>
          <w:sz w:val="24"/>
          <w:szCs w:val="24"/>
        </w:rPr>
        <w:t>6</w:t>
      </w:r>
      <w:r w:rsidRPr="003D33B2" w:rsidR="00262F39">
        <w:rPr>
          <w:sz w:val="24"/>
          <w:szCs w:val="24"/>
        </w:rPr>
        <w:t>, Bauskā, Bauskas novadā</w:t>
      </w:r>
      <w:r w:rsidRPr="003D33B2" w:rsidR="007F7C9D">
        <w:rPr>
          <w:sz w:val="24"/>
          <w:szCs w:val="24"/>
        </w:rPr>
        <w:t>, 2</w:t>
      </w:r>
      <w:r w:rsidRPr="003D33B2" w:rsidR="00663886">
        <w:rPr>
          <w:sz w:val="24"/>
          <w:szCs w:val="24"/>
        </w:rPr>
        <w:t>.</w:t>
      </w:r>
      <w:r w:rsidRPr="003D33B2" w:rsidR="007F7C9D">
        <w:rPr>
          <w:sz w:val="24"/>
          <w:szCs w:val="24"/>
        </w:rPr>
        <w:t xml:space="preserve"> stāvā</w:t>
      </w:r>
      <w:r w:rsidRPr="003D33B2" w:rsidR="006250B6">
        <w:rPr>
          <w:sz w:val="24"/>
          <w:szCs w:val="24"/>
        </w:rPr>
        <w:t>,</w:t>
      </w:r>
      <w:r w:rsidRPr="003D33B2" w:rsidR="007F7C9D">
        <w:rPr>
          <w:sz w:val="24"/>
          <w:szCs w:val="24"/>
        </w:rPr>
        <w:t xml:space="preserve"> </w:t>
      </w:r>
      <w:r w:rsidR="00AB2DC6">
        <w:rPr>
          <w:sz w:val="24"/>
          <w:szCs w:val="24"/>
        </w:rPr>
        <w:t>210 kabinetā</w:t>
      </w:r>
      <w:r w:rsidRPr="003D33B2" w:rsidR="007F7C9D">
        <w:rPr>
          <w:sz w:val="24"/>
          <w:szCs w:val="24"/>
        </w:rPr>
        <w:t>.</w:t>
      </w:r>
    </w:p>
    <w:p w:rsidR="00AE7D77" w:rsidRPr="00736669" w:rsidP="00AE7D77" w14:paraId="7C8E126A" w14:textId="77777777">
      <w:pPr>
        <w:widowControl/>
        <w:suppressAutoHyphens/>
        <w:autoSpaceDE/>
        <w:autoSpaceDN/>
        <w:adjustRightInd/>
        <w:ind w:left="567"/>
        <w:jc w:val="both"/>
        <w:rPr>
          <w:sz w:val="24"/>
          <w:szCs w:val="24"/>
        </w:rPr>
      </w:pPr>
    </w:p>
    <w:p w:rsidR="00753B27" w:rsidRPr="003D33B2" w:rsidP="000C1CE1" w14:paraId="38F54668" w14:textId="7CCA9C71">
      <w:pPr>
        <w:pStyle w:val="Heading4"/>
        <w:numPr>
          <w:ilvl w:val="0"/>
          <w:numId w:val="17"/>
        </w:numPr>
        <w:spacing w:before="0" w:after="0"/>
        <w:rPr>
          <w:bCs w:val="0"/>
          <w:sz w:val="24"/>
          <w:szCs w:val="24"/>
        </w:rPr>
      </w:pPr>
      <w:r w:rsidRPr="003D33B2">
        <w:rPr>
          <w:bCs w:val="0"/>
          <w:sz w:val="24"/>
          <w:szCs w:val="24"/>
        </w:rPr>
        <w:t>Izsoles sākumcena un solis</w:t>
      </w:r>
    </w:p>
    <w:p w:rsidR="00AB2DC6" w:rsidP="00AB2DC6" w14:paraId="4FD07205" w14:textId="70B54830">
      <w:pPr>
        <w:pStyle w:val="Heading4"/>
        <w:numPr>
          <w:ilvl w:val="1"/>
          <w:numId w:val="17"/>
        </w:numPr>
        <w:spacing w:before="0" w:after="0"/>
        <w:ind w:left="567" w:hanging="567"/>
        <w:jc w:val="both"/>
        <w:rPr>
          <w:b w:val="0"/>
          <w:sz w:val="24"/>
          <w:szCs w:val="24"/>
        </w:rPr>
      </w:pPr>
      <w:r w:rsidRPr="003D33B2">
        <w:rPr>
          <w:b w:val="0"/>
          <w:sz w:val="24"/>
          <w:szCs w:val="24"/>
        </w:rPr>
        <w:t xml:space="preserve">Izsoles sākumcena </w:t>
      </w:r>
      <w:r w:rsidRPr="003D33B2" w:rsidR="00753B27">
        <w:rPr>
          <w:b w:val="0"/>
          <w:sz w:val="24"/>
          <w:szCs w:val="24"/>
        </w:rPr>
        <w:t>ir nosacītā nomas maksa</w:t>
      </w:r>
      <w:r w:rsidRPr="003D33B2" w:rsidR="006468A6">
        <w:rPr>
          <w:b w:val="0"/>
          <w:sz w:val="24"/>
          <w:szCs w:val="24"/>
        </w:rPr>
        <w:t xml:space="preserve"> mēnesī</w:t>
      </w:r>
      <w:r w:rsidR="00E24196">
        <w:rPr>
          <w:b w:val="0"/>
          <w:sz w:val="24"/>
          <w:szCs w:val="24"/>
        </w:rPr>
        <w:t xml:space="preserve"> bez pievienotās vērtības nodokļa (PVN)</w:t>
      </w:r>
      <w:r w:rsidR="00DF481F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3D33B2" w:rsidR="00753B27">
        <w:rPr>
          <w:b w:val="0"/>
          <w:sz w:val="24"/>
          <w:szCs w:val="24"/>
        </w:rPr>
        <w:t xml:space="preserve">kas </w:t>
      </w:r>
      <w:r w:rsidRPr="003D33B2">
        <w:rPr>
          <w:b w:val="0"/>
          <w:sz w:val="24"/>
          <w:szCs w:val="24"/>
        </w:rPr>
        <w:t>no</w:t>
      </w:r>
      <w:r w:rsidRPr="003D33B2" w:rsidR="00334865">
        <w:rPr>
          <w:b w:val="0"/>
          <w:sz w:val="24"/>
          <w:szCs w:val="24"/>
        </w:rPr>
        <w:t>teikt</w:t>
      </w:r>
      <w:r w:rsidRPr="003D33B2" w:rsidR="00753B27">
        <w:rPr>
          <w:b w:val="0"/>
          <w:sz w:val="24"/>
          <w:szCs w:val="24"/>
        </w:rPr>
        <w:t>a</w:t>
      </w:r>
      <w:r w:rsidRPr="003D33B2" w:rsidR="00DA2676">
        <w:rPr>
          <w:b w:val="0"/>
          <w:sz w:val="24"/>
          <w:szCs w:val="24"/>
        </w:rPr>
        <w:t xml:space="preserve"> </w:t>
      </w:r>
      <w:r w:rsidRPr="003D33B2" w:rsidR="00753B27">
        <w:rPr>
          <w:b w:val="0"/>
          <w:sz w:val="24"/>
          <w:szCs w:val="24"/>
        </w:rPr>
        <w:t>atbilstoši Noteikumu 79.</w:t>
      </w:r>
      <w:r w:rsidR="00D06BA0">
        <w:rPr>
          <w:b w:val="0"/>
          <w:sz w:val="24"/>
          <w:szCs w:val="24"/>
        </w:rPr>
        <w:t xml:space="preserve"> un 81.</w:t>
      </w:r>
      <w:r w:rsidRPr="003D33B2" w:rsidR="00753B27">
        <w:rPr>
          <w:b w:val="0"/>
          <w:sz w:val="24"/>
          <w:szCs w:val="24"/>
        </w:rPr>
        <w:t>punktam</w:t>
      </w:r>
      <w:r>
        <w:rPr>
          <w:b w:val="0"/>
          <w:sz w:val="24"/>
          <w:szCs w:val="24"/>
        </w:rPr>
        <w:t>:</w:t>
      </w:r>
    </w:p>
    <w:p w:rsidR="001403B7" w:rsidP="00DF481F" w14:paraId="17ACDDC5" w14:textId="1D7332B3">
      <w:pPr>
        <w:ind w:firstLine="567"/>
        <w:rPr>
          <w:b/>
          <w:bCs/>
          <w:sz w:val="24"/>
          <w:szCs w:val="24"/>
          <w:lang w:eastAsia="en-US"/>
        </w:rPr>
      </w:pPr>
      <w:r w:rsidRPr="00AB2DC6">
        <w:rPr>
          <w:sz w:val="24"/>
          <w:szCs w:val="24"/>
          <w:lang w:eastAsia="en-US"/>
        </w:rPr>
        <w:t xml:space="preserve">2.1.1. </w:t>
      </w:r>
      <w:r>
        <w:rPr>
          <w:sz w:val="24"/>
          <w:szCs w:val="24"/>
          <w:lang w:eastAsia="en-US"/>
        </w:rPr>
        <w:t xml:space="preserve">Nomas objektam Nr.1 </w:t>
      </w:r>
      <w:r w:rsidR="00E24196">
        <w:rPr>
          <w:sz w:val="24"/>
          <w:szCs w:val="24"/>
          <w:lang w:eastAsia="en-US"/>
        </w:rPr>
        <w:t>sākumcena</w:t>
      </w:r>
      <w:r>
        <w:rPr>
          <w:sz w:val="24"/>
          <w:szCs w:val="24"/>
          <w:lang w:eastAsia="en-US"/>
        </w:rPr>
        <w:t xml:space="preserve"> </w:t>
      </w:r>
      <w:r w:rsidRPr="00F55D35" w:rsidR="00F55D35">
        <w:rPr>
          <w:b/>
          <w:bCs/>
          <w:sz w:val="24"/>
          <w:szCs w:val="24"/>
          <w:lang w:eastAsia="en-US"/>
        </w:rPr>
        <w:t>25,41</w:t>
      </w:r>
      <w:r w:rsidR="00F55D35">
        <w:rPr>
          <w:sz w:val="24"/>
          <w:szCs w:val="24"/>
          <w:lang w:eastAsia="en-US"/>
        </w:rPr>
        <w:t xml:space="preserve"> </w:t>
      </w:r>
      <w:r w:rsidRPr="00DF719F" w:rsidR="00E704DD">
        <w:rPr>
          <w:b/>
          <w:bCs/>
          <w:sz w:val="24"/>
          <w:szCs w:val="24"/>
          <w:lang w:eastAsia="en-US"/>
        </w:rPr>
        <w:t>EUR</w:t>
      </w:r>
      <w:r w:rsidRPr="00DF719F" w:rsidR="00DF719F">
        <w:rPr>
          <w:b/>
          <w:bCs/>
          <w:sz w:val="24"/>
          <w:szCs w:val="24"/>
          <w:lang w:eastAsia="en-US"/>
        </w:rPr>
        <w:t xml:space="preserve"> jeb</w:t>
      </w:r>
      <w:r w:rsidR="00DF719F">
        <w:rPr>
          <w:sz w:val="24"/>
          <w:szCs w:val="24"/>
          <w:lang w:eastAsia="en-US"/>
        </w:rPr>
        <w:t xml:space="preserve"> </w:t>
      </w:r>
      <w:r w:rsidRPr="00E24196">
        <w:rPr>
          <w:b/>
          <w:bCs/>
          <w:sz w:val="24"/>
          <w:szCs w:val="24"/>
          <w:lang w:eastAsia="en-US"/>
        </w:rPr>
        <w:t>1,31 EUR/m</w:t>
      </w:r>
      <w:r w:rsidRPr="00E24196">
        <w:rPr>
          <w:b/>
          <w:bCs/>
          <w:sz w:val="24"/>
          <w:szCs w:val="24"/>
          <w:vertAlign w:val="superscript"/>
          <w:lang w:eastAsia="en-US"/>
        </w:rPr>
        <w:t>2</w:t>
      </w:r>
      <w:r w:rsidR="00E24196">
        <w:rPr>
          <w:b/>
          <w:bCs/>
          <w:sz w:val="24"/>
          <w:szCs w:val="24"/>
          <w:lang w:eastAsia="en-US"/>
        </w:rPr>
        <w:t xml:space="preserve"> bez PVN</w:t>
      </w:r>
      <w:r w:rsidR="00F55D35">
        <w:rPr>
          <w:b/>
          <w:bCs/>
          <w:sz w:val="24"/>
          <w:szCs w:val="24"/>
          <w:lang w:eastAsia="en-US"/>
        </w:rPr>
        <w:t>;</w:t>
      </w:r>
    </w:p>
    <w:p w:rsidR="00F55D35" w:rsidRPr="00DF481F" w:rsidP="00DF481F" w14:paraId="48BD1CC8" w14:textId="5CE616E1">
      <w:pPr>
        <w:ind w:firstLine="567"/>
        <w:rPr>
          <w:sz w:val="24"/>
          <w:szCs w:val="24"/>
          <w:lang w:eastAsia="en-US"/>
        </w:rPr>
      </w:pPr>
      <w:r w:rsidRPr="00F55D35">
        <w:rPr>
          <w:sz w:val="24"/>
          <w:szCs w:val="24"/>
          <w:lang w:eastAsia="en-US"/>
        </w:rPr>
        <w:t>2.1.2. Nomas objektam Nr.2 sākumcena</w:t>
      </w:r>
      <w:r>
        <w:rPr>
          <w:b/>
          <w:bCs/>
          <w:sz w:val="24"/>
          <w:szCs w:val="24"/>
          <w:lang w:eastAsia="en-US"/>
        </w:rPr>
        <w:t xml:space="preserve"> </w:t>
      </w:r>
      <w:r w:rsidRPr="00DF719F">
        <w:rPr>
          <w:b/>
          <w:bCs/>
          <w:sz w:val="24"/>
          <w:szCs w:val="24"/>
          <w:lang w:eastAsia="en-US"/>
        </w:rPr>
        <w:t>14,93</w:t>
      </w:r>
      <w:r>
        <w:rPr>
          <w:b/>
          <w:bCs/>
          <w:sz w:val="24"/>
          <w:szCs w:val="24"/>
          <w:lang w:eastAsia="en-US"/>
        </w:rPr>
        <w:t xml:space="preserve"> EUR jeb 1,31 EUR/m</w:t>
      </w:r>
      <w:r w:rsidRPr="00F55D35">
        <w:rPr>
          <w:b/>
          <w:bCs/>
          <w:sz w:val="24"/>
          <w:szCs w:val="24"/>
          <w:vertAlign w:val="superscript"/>
          <w:lang w:eastAsia="en-US"/>
        </w:rPr>
        <w:t>2</w:t>
      </w:r>
      <w:r>
        <w:rPr>
          <w:b/>
          <w:bCs/>
          <w:sz w:val="24"/>
          <w:szCs w:val="24"/>
          <w:lang w:eastAsia="en-US"/>
        </w:rPr>
        <w:t xml:space="preserve"> bez PVN.</w:t>
      </w:r>
    </w:p>
    <w:p w:rsidR="007F511F" w:rsidRPr="003D33B2" w:rsidP="000C1CE1" w14:paraId="34320E90" w14:textId="2C753EF5">
      <w:pPr>
        <w:pStyle w:val="ListParagraph"/>
        <w:numPr>
          <w:ilvl w:val="1"/>
          <w:numId w:val="17"/>
        </w:numPr>
        <w:ind w:left="567" w:hanging="567"/>
        <w:rPr>
          <w:sz w:val="24"/>
          <w:lang w:eastAsia="en-US"/>
        </w:rPr>
      </w:pPr>
      <w:r w:rsidRPr="003D33B2">
        <w:rPr>
          <w:sz w:val="24"/>
          <w:lang w:eastAsia="en-US"/>
        </w:rPr>
        <w:t xml:space="preserve">Izsoles kāpuma </w:t>
      </w:r>
      <w:r w:rsidRPr="006B6723">
        <w:rPr>
          <w:b/>
          <w:bCs/>
          <w:sz w:val="24"/>
          <w:lang w:eastAsia="en-US"/>
        </w:rPr>
        <w:t>solis</w:t>
      </w:r>
      <w:r w:rsidRPr="006B6723" w:rsidR="00E24196">
        <w:rPr>
          <w:b/>
          <w:bCs/>
          <w:sz w:val="24"/>
          <w:lang w:eastAsia="en-US"/>
        </w:rPr>
        <w:t xml:space="preserve"> </w:t>
      </w:r>
      <w:r w:rsidR="001623CA">
        <w:rPr>
          <w:b/>
          <w:bCs/>
          <w:sz w:val="24"/>
          <w:lang w:eastAsia="en-US"/>
        </w:rPr>
        <w:t xml:space="preserve">ir </w:t>
      </w:r>
      <w:r w:rsidR="00DF719F">
        <w:rPr>
          <w:b/>
          <w:bCs/>
          <w:sz w:val="24"/>
          <w:lang w:eastAsia="en-US"/>
        </w:rPr>
        <w:t>5 EUR</w:t>
      </w:r>
      <w:r w:rsidRPr="006B6723" w:rsidR="00E24196">
        <w:rPr>
          <w:b/>
          <w:bCs/>
          <w:sz w:val="24"/>
          <w:lang w:eastAsia="en-US"/>
        </w:rPr>
        <w:t xml:space="preserve"> no sākumc</w:t>
      </w:r>
      <w:r w:rsidRPr="006B6723" w:rsidR="00D06BA0">
        <w:rPr>
          <w:b/>
          <w:bCs/>
          <w:sz w:val="24"/>
          <w:lang w:eastAsia="en-US"/>
        </w:rPr>
        <w:t>enas</w:t>
      </w:r>
      <w:r w:rsidRPr="003D33B2">
        <w:rPr>
          <w:sz w:val="24"/>
          <w:lang w:eastAsia="en-US"/>
        </w:rPr>
        <w:t>.</w:t>
      </w:r>
    </w:p>
    <w:p w:rsidR="007F511F" w:rsidRPr="003D33B2" w:rsidP="000C1CE1" w14:paraId="7F6587D2" w14:textId="77777777">
      <w:pPr>
        <w:pStyle w:val="ListParagraph"/>
        <w:numPr>
          <w:ilvl w:val="1"/>
          <w:numId w:val="17"/>
        </w:numPr>
        <w:ind w:left="567" w:hanging="567"/>
        <w:rPr>
          <w:sz w:val="24"/>
          <w:lang w:eastAsia="en-US"/>
        </w:rPr>
      </w:pPr>
      <w:r w:rsidRPr="003D33B2">
        <w:rPr>
          <w:sz w:val="24"/>
          <w:szCs w:val="24"/>
        </w:rPr>
        <w:t>N</w:t>
      </w:r>
      <w:r w:rsidRPr="003D33B2" w:rsidR="00737C26">
        <w:rPr>
          <w:sz w:val="24"/>
          <w:szCs w:val="24"/>
        </w:rPr>
        <w:t>omas maksu veido Izsoles sākumcena plus nosolītie kāpuma soļi.</w:t>
      </w:r>
    </w:p>
    <w:p w:rsidR="0052073A" w:rsidRPr="003D33B2" w:rsidP="006E7EF5" w14:paraId="46AD5F36" w14:textId="0CBD974F">
      <w:pPr>
        <w:pStyle w:val="ListParagraph"/>
        <w:numPr>
          <w:ilvl w:val="1"/>
          <w:numId w:val="17"/>
        </w:numPr>
        <w:tabs>
          <w:tab w:val="clear" w:pos="786"/>
        </w:tabs>
        <w:ind w:left="567" w:hanging="567"/>
        <w:rPr>
          <w:sz w:val="24"/>
          <w:lang w:eastAsia="en-US"/>
        </w:rPr>
      </w:pPr>
      <w:r w:rsidRPr="003D33B2">
        <w:rPr>
          <w:sz w:val="24"/>
          <w:szCs w:val="24"/>
        </w:rPr>
        <w:t>Papildu nomas maksai Nomniekam ir pienākums maksāt</w:t>
      </w:r>
      <w:r w:rsidRPr="003D33B2">
        <w:rPr>
          <w:sz w:val="24"/>
          <w:szCs w:val="24"/>
        </w:rPr>
        <w:t>:</w:t>
      </w:r>
    </w:p>
    <w:p w:rsidR="000C1CE1" w:rsidRPr="003D33B2" w:rsidP="000C1CE1" w14:paraId="67DFD0C8" w14:textId="22F57135">
      <w:pPr>
        <w:pStyle w:val="ListParagraph"/>
        <w:ind w:left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>2.</w:t>
      </w:r>
      <w:r w:rsidR="00DF481F">
        <w:rPr>
          <w:sz w:val="24"/>
          <w:szCs w:val="24"/>
        </w:rPr>
        <w:t>4</w:t>
      </w:r>
      <w:r w:rsidRPr="003D33B2">
        <w:rPr>
          <w:sz w:val="24"/>
          <w:szCs w:val="24"/>
        </w:rPr>
        <w:t xml:space="preserve">.1. </w:t>
      </w:r>
      <w:r w:rsidRPr="003D33B2" w:rsidR="00737C26">
        <w:rPr>
          <w:sz w:val="24"/>
          <w:szCs w:val="24"/>
        </w:rPr>
        <w:t xml:space="preserve">nekustamā īpašuma nodokli un pievienotās vērtības nodokli saskaņā ar </w:t>
      </w:r>
      <w:bookmarkStart w:id="1" w:name="_Hlk104906185"/>
      <w:r w:rsidRPr="003D33B2" w:rsidR="00DE4372">
        <w:rPr>
          <w:sz w:val="24"/>
          <w:szCs w:val="24"/>
        </w:rPr>
        <w:t>Latvijas Republikā</w:t>
      </w:r>
      <w:r w:rsidRPr="003D33B2" w:rsidR="00737C26">
        <w:rPr>
          <w:sz w:val="24"/>
          <w:szCs w:val="24"/>
        </w:rPr>
        <w:t xml:space="preserve"> </w:t>
      </w:r>
      <w:bookmarkEnd w:id="1"/>
      <w:r w:rsidRPr="003D33B2" w:rsidR="00737C26">
        <w:rPr>
          <w:sz w:val="24"/>
          <w:szCs w:val="24"/>
        </w:rPr>
        <w:t>spēkā esošajiem normatīvajiem ak</w:t>
      </w:r>
      <w:r w:rsidRPr="003D33B2">
        <w:rPr>
          <w:sz w:val="24"/>
          <w:szCs w:val="24"/>
        </w:rPr>
        <w:t>tiem;</w:t>
      </w:r>
    </w:p>
    <w:p w:rsidR="007F511F" w:rsidP="00736669" w14:paraId="620B799E" w14:textId="7C25566F">
      <w:pPr>
        <w:pStyle w:val="ListParagraph"/>
        <w:ind w:left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>2.</w:t>
      </w:r>
      <w:r w:rsidR="00DF481F">
        <w:rPr>
          <w:sz w:val="24"/>
          <w:szCs w:val="24"/>
        </w:rPr>
        <w:t>4</w:t>
      </w:r>
      <w:r w:rsidRPr="003D33B2">
        <w:rPr>
          <w:sz w:val="24"/>
          <w:szCs w:val="24"/>
        </w:rPr>
        <w:t xml:space="preserve">.2. </w:t>
      </w:r>
      <w:r w:rsidRPr="003D33B2" w:rsidR="0052073A">
        <w:rPr>
          <w:sz w:val="24"/>
          <w:szCs w:val="24"/>
        </w:rPr>
        <w:t>maksājumus par saņemtajiem komunālajiem pakalpojumiem, tajā skaitā koplietošanas telpās (ūdeni, kanalizāciju, atkritumu izvešanu, elektroenerģiju).</w:t>
      </w:r>
    </w:p>
    <w:p w:rsidR="00DF481F" w:rsidRPr="003D33B2" w:rsidP="00736669" w14:paraId="0CABA4CB" w14:textId="77777777">
      <w:pPr>
        <w:pStyle w:val="ListParagraph"/>
        <w:ind w:left="567"/>
        <w:jc w:val="both"/>
        <w:rPr>
          <w:sz w:val="24"/>
          <w:szCs w:val="24"/>
        </w:rPr>
      </w:pPr>
    </w:p>
    <w:p w:rsidR="00737C26" w:rsidRPr="003D33B2" w14:paraId="6D458F44" w14:textId="77777777">
      <w:pPr>
        <w:pStyle w:val="Title"/>
        <w:numPr>
          <w:ilvl w:val="0"/>
          <w:numId w:val="31"/>
        </w:numPr>
        <w:rPr>
          <w:b/>
          <w:sz w:val="24"/>
          <w:szCs w:val="24"/>
        </w:rPr>
      </w:pPr>
      <w:r w:rsidRPr="003D33B2">
        <w:rPr>
          <w:b/>
          <w:sz w:val="24"/>
          <w:szCs w:val="24"/>
        </w:rPr>
        <w:t>Izsoles dalībnieki</w:t>
      </w:r>
    </w:p>
    <w:p w:rsidR="0052073A" w:rsidRPr="003D33B2" w:rsidP="0052073A" w14:paraId="209620FC" w14:textId="6062725C">
      <w:pPr>
        <w:numPr>
          <w:ilvl w:val="1"/>
          <w:numId w:val="31"/>
        </w:numPr>
        <w:tabs>
          <w:tab w:val="clear" w:pos="360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 xml:space="preserve">Par Izsoles dalībnieku var kļūt </w:t>
      </w:r>
      <w:r w:rsidRPr="003D33B2" w:rsidR="00DE4372">
        <w:rPr>
          <w:sz w:val="24"/>
          <w:szCs w:val="24"/>
        </w:rPr>
        <w:t>Latvijas Republikas</w:t>
      </w:r>
      <w:r w:rsidRPr="003D33B2">
        <w:rPr>
          <w:sz w:val="24"/>
          <w:szCs w:val="24"/>
        </w:rPr>
        <w:t xml:space="preserve"> Uzņēmumu reģistrā vai Komercreģistrā reģistrēta juridisk</w:t>
      </w:r>
      <w:r w:rsidRPr="003D33B2" w:rsidR="002709C8">
        <w:rPr>
          <w:sz w:val="24"/>
          <w:szCs w:val="24"/>
        </w:rPr>
        <w:t>a</w:t>
      </w:r>
      <w:r w:rsidRPr="003D33B2">
        <w:rPr>
          <w:sz w:val="24"/>
          <w:szCs w:val="24"/>
        </w:rPr>
        <w:t xml:space="preserve"> persona </w:t>
      </w:r>
      <w:r w:rsidRPr="003D33B2" w:rsidR="000C1CE1">
        <w:rPr>
          <w:sz w:val="24"/>
          <w:szCs w:val="24"/>
        </w:rPr>
        <w:t xml:space="preserve">vai </w:t>
      </w:r>
      <w:r w:rsidRPr="003D33B2" w:rsidR="00DE4372">
        <w:rPr>
          <w:sz w:val="24"/>
          <w:szCs w:val="24"/>
        </w:rPr>
        <w:t>fizisk</w:t>
      </w:r>
      <w:r w:rsidRPr="003D33B2" w:rsidR="002709C8">
        <w:rPr>
          <w:sz w:val="24"/>
          <w:szCs w:val="24"/>
        </w:rPr>
        <w:t>a</w:t>
      </w:r>
      <w:r w:rsidRPr="003D33B2" w:rsidR="00DE4372">
        <w:rPr>
          <w:sz w:val="24"/>
          <w:szCs w:val="24"/>
        </w:rPr>
        <w:t xml:space="preserve"> persona, kas var būt Latvijas Republikas</w:t>
      </w:r>
      <w:r w:rsidRPr="003D33B2">
        <w:rPr>
          <w:sz w:val="24"/>
          <w:szCs w:val="24"/>
        </w:rPr>
        <w:t xml:space="preserve"> pilsonis</w:t>
      </w:r>
      <w:r w:rsidRPr="003D33B2" w:rsidR="00DE4372">
        <w:rPr>
          <w:sz w:val="24"/>
          <w:szCs w:val="24"/>
        </w:rPr>
        <w:t xml:space="preserve"> vai</w:t>
      </w:r>
      <w:r w:rsidRPr="003D33B2">
        <w:rPr>
          <w:sz w:val="24"/>
          <w:szCs w:val="24"/>
        </w:rPr>
        <w:t xml:space="preserve"> nepilsonis (turpmāk – Izsoles dalībnieks), kas vienlaikus atbilst </w:t>
      </w:r>
      <w:r w:rsidRPr="003D33B2" w:rsidR="006250B6">
        <w:rPr>
          <w:sz w:val="24"/>
          <w:szCs w:val="24"/>
        </w:rPr>
        <w:t>šādiem</w:t>
      </w:r>
      <w:r w:rsidRPr="003D33B2">
        <w:rPr>
          <w:sz w:val="24"/>
          <w:szCs w:val="24"/>
        </w:rPr>
        <w:t xml:space="preserve"> kritērijiem:</w:t>
      </w:r>
    </w:p>
    <w:p w:rsidR="0052073A" w:rsidRPr="003D33B2" w:rsidP="0052073A" w14:paraId="3A7C31FF" w14:textId="14653D0A">
      <w:pPr>
        <w:pStyle w:val="ListParagraph"/>
        <w:numPr>
          <w:ilvl w:val="2"/>
          <w:numId w:val="31"/>
        </w:numPr>
        <w:tabs>
          <w:tab w:val="clear" w:pos="720"/>
        </w:tabs>
        <w:ind w:left="1276" w:hanging="709"/>
        <w:jc w:val="both"/>
        <w:rPr>
          <w:sz w:val="24"/>
          <w:szCs w:val="24"/>
        </w:rPr>
      </w:pPr>
      <w:r w:rsidRPr="003D33B2">
        <w:rPr>
          <w:sz w:val="24"/>
          <w:szCs w:val="24"/>
        </w:rPr>
        <w:t>reģistrējies</w:t>
      </w:r>
      <w:r w:rsidRPr="003D33B2" w:rsidR="000C1CE1">
        <w:rPr>
          <w:sz w:val="24"/>
          <w:szCs w:val="24"/>
        </w:rPr>
        <w:t xml:space="preserve"> </w:t>
      </w:r>
      <w:r w:rsidRPr="003D33B2">
        <w:rPr>
          <w:sz w:val="24"/>
          <w:szCs w:val="24"/>
        </w:rPr>
        <w:t>Nolikumā noteiktajā kārtībā un termiņā</w:t>
      </w:r>
      <w:r w:rsidRPr="003D33B2" w:rsidR="00BF4B80">
        <w:rPr>
          <w:sz w:val="24"/>
          <w:szCs w:val="24"/>
        </w:rPr>
        <w:t xml:space="preserve"> uz viena, vairāku vai visu Nomas objektu izsoli</w:t>
      </w:r>
      <w:r w:rsidRPr="003D33B2" w:rsidR="00737C26">
        <w:rPr>
          <w:sz w:val="24"/>
          <w:szCs w:val="24"/>
        </w:rPr>
        <w:t>;</w:t>
      </w:r>
    </w:p>
    <w:p w:rsidR="0052073A" w:rsidRPr="003D33B2" w:rsidP="0052073A" w14:paraId="4996E44B" w14:textId="2FDDBBD7">
      <w:pPr>
        <w:pStyle w:val="ListParagraph"/>
        <w:numPr>
          <w:ilvl w:val="2"/>
          <w:numId w:val="31"/>
        </w:numPr>
        <w:tabs>
          <w:tab w:val="clear" w:pos="720"/>
        </w:tabs>
        <w:ind w:left="1276" w:hanging="709"/>
        <w:jc w:val="both"/>
        <w:rPr>
          <w:sz w:val="24"/>
          <w:szCs w:val="24"/>
        </w:rPr>
      </w:pPr>
      <w:r w:rsidRPr="003D33B2">
        <w:rPr>
          <w:sz w:val="24"/>
          <w:szCs w:val="24"/>
        </w:rPr>
        <w:t xml:space="preserve">saskaņā ar </w:t>
      </w:r>
      <w:r w:rsidRPr="003D33B2" w:rsidR="00DE4372">
        <w:rPr>
          <w:sz w:val="24"/>
          <w:szCs w:val="24"/>
        </w:rPr>
        <w:t>Latvijas Republikā</w:t>
      </w:r>
      <w:r w:rsidRPr="003D33B2">
        <w:rPr>
          <w:sz w:val="24"/>
          <w:szCs w:val="24"/>
        </w:rPr>
        <w:t xml:space="preserve"> spēkā esošajiem normatīvajiem aktiem Izsoles dalībniekam ir tiesības nomāt </w:t>
      </w:r>
      <w:r w:rsidRPr="003D33B2">
        <w:rPr>
          <w:sz w:val="24"/>
          <w:szCs w:val="24"/>
        </w:rPr>
        <w:t>nedzīvojamās telpas</w:t>
      </w:r>
      <w:r w:rsidRPr="003D33B2">
        <w:rPr>
          <w:sz w:val="24"/>
          <w:szCs w:val="24"/>
        </w:rPr>
        <w:t>;</w:t>
      </w:r>
    </w:p>
    <w:p w:rsidR="0052073A" w:rsidRPr="003D33B2" w:rsidP="0052073A" w14:paraId="3CC0F739" w14:textId="77777777">
      <w:pPr>
        <w:pStyle w:val="ListParagraph"/>
        <w:numPr>
          <w:ilvl w:val="2"/>
          <w:numId w:val="31"/>
        </w:numPr>
        <w:tabs>
          <w:tab w:val="clear" w:pos="720"/>
        </w:tabs>
        <w:ind w:left="1276" w:hanging="709"/>
        <w:jc w:val="both"/>
        <w:rPr>
          <w:sz w:val="24"/>
          <w:szCs w:val="24"/>
        </w:rPr>
      </w:pPr>
      <w:r w:rsidRPr="003D33B2">
        <w:rPr>
          <w:sz w:val="24"/>
          <w:szCs w:val="24"/>
        </w:rPr>
        <w:t>Izsol</w:t>
      </w:r>
      <w:r w:rsidRPr="003D33B2" w:rsidR="005A7F99">
        <w:rPr>
          <w:sz w:val="24"/>
          <w:szCs w:val="24"/>
        </w:rPr>
        <w:t>es dalībniekam nav parādu Bauskas</w:t>
      </w:r>
      <w:r w:rsidRPr="003D33B2">
        <w:rPr>
          <w:sz w:val="24"/>
          <w:szCs w:val="24"/>
        </w:rPr>
        <w:t xml:space="preserve"> novada pašvaldī</w:t>
      </w:r>
      <w:r w:rsidRPr="003D33B2" w:rsidR="0087383C">
        <w:rPr>
          <w:sz w:val="24"/>
          <w:szCs w:val="24"/>
        </w:rPr>
        <w:t>bai</w:t>
      </w:r>
      <w:r w:rsidRPr="003D33B2">
        <w:rPr>
          <w:sz w:val="24"/>
          <w:szCs w:val="24"/>
        </w:rPr>
        <w:t xml:space="preserve"> saskaņā ar citām līgumsaistībām par pašvaldībai piederoš</w:t>
      </w:r>
      <w:r w:rsidRPr="003D33B2">
        <w:rPr>
          <w:sz w:val="24"/>
          <w:szCs w:val="24"/>
        </w:rPr>
        <w:t>iem nomas objektiem</w:t>
      </w:r>
      <w:r w:rsidRPr="003D33B2">
        <w:rPr>
          <w:sz w:val="24"/>
          <w:szCs w:val="24"/>
        </w:rPr>
        <w:t>;</w:t>
      </w:r>
    </w:p>
    <w:p w:rsidR="00737C26" w:rsidRPr="003D33B2" w:rsidP="0052073A" w14:paraId="51D927B6" w14:textId="687BF481">
      <w:pPr>
        <w:pStyle w:val="ListParagraph"/>
        <w:numPr>
          <w:ilvl w:val="2"/>
          <w:numId w:val="31"/>
        </w:numPr>
        <w:tabs>
          <w:tab w:val="clear" w:pos="720"/>
        </w:tabs>
        <w:ind w:left="1276" w:hanging="709"/>
        <w:jc w:val="both"/>
        <w:rPr>
          <w:sz w:val="24"/>
          <w:szCs w:val="24"/>
        </w:rPr>
      </w:pPr>
      <w:r w:rsidRPr="003D33B2">
        <w:rPr>
          <w:sz w:val="24"/>
          <w:szCs w:val="24"/>
        </w:rPr>
        <w:t xml:space="preserve">Izsoles dalībniekam uz </w:t>
      </w:r>
      <w:r w:rsidRPr="003D33B2" w:rsidR="0070791F">
        <w:rPr>
          <w:sz w:val="24"/>
          <w:szCs w:val="24"/>
        </w:rPr>
        <w:t>izsoles sākuma brīdi</w:t>
      </w:r>
      <w:r w:rsidRPr="003D33B2" w:rsidR="000C1CE1">
        <w:rPr>
          <w:sz w:val="24"/>
          <w:szCs w:val="24"/>
        </w:rPr>
        <w:t xml:space="preserve"> </w:t>
      </w:r>
      <w:r w:rsidRPr="003D33B2">
        <w:rPr>
          <w:sz w:val="24"/>
          <w:szCs w:val="24"/>
        </w:rPr>
        <w:t>nav nekustamā īpaš</w:t>
      </w:r>
      <w:r w:rsidRPr="003D33B2" w:rsidR="0087383C">
        <w:rPr>
          <w:sz w:val="24"/>
          <w:szCs w:val="24"/>
        </w:rPr>
        <w:t>uma nodokļa parādu par Bauskas</w:t>
      </w:r>
      <w:r w:rsidRPr="003D33B2">
        <w:rPr>
          <w:sz w:val="24"/>
          <w:szCs w:val="24"/>
        </w:rPr>
        <w:t xml:space="preserve"> novada administratīvajā teritorijā piederošiem nekustamiem īpašumiem.</w:t>
      </w:r>
    </w:p>
    <w:p w:rsidR="0052073A" w:rsidRPr="003D33B2" w:rsidP="0052073A" w14:paraId="12D56170" w14:textId="2F9F4635">
      <w:pPr>
        <w:numPr>
          <w:ilvl w:val="1"/>
          <w:numId w:val="31"/>
        </w:numPr>
        <w:tabs>
          <w:tab w:val="clear" w:pos="360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>J</w:t>
      </w:r>
      <w:r w:rsidRPr="003D33B2" w:rsidR="00737C26">
        <w:rPr>
          <w:sz w:val="24"/>
          <w:szCs w:val="24"/>
        </w:rPr>
        <w:t>uridiska vai fiziska persona reģistrē</w:t>
      </w:r>
      <w:r w:rsidRPr="003D33B2">
        <w:rPr>
          <w:sz w:val="24"/>
          <w:szCs w:val="24"/>
        </w:rPr>
        <w:t>jas</w:t>
      </w:r>
      <w:r w:rsidRPr="003D33B2" w:rsidR="00737C26">
        <w:rPr>
          <w:sz w:val="24"/>
          <w:szCs w:val="24"/>
        </w:rPr>
        <w:t xml:space="preserve"> par</w:t>
      </w:r>
      <w:r w:rsidRPr="003D33B2" w:rsidR="0087383C">
        <w:rPr>
          <w:sz w:val="24"/>
          <w:szCs w:val="24"/>
        </w:rPr>
        <w:t xml:space="preserve"> Izsoles dalībnieku</w:t>
      </w:r>
      <w:r w:rsidRPr="003D33B2">
        <w:rPr>
          <w:sz w:val="24"/>
          <w:szCs w:val="24"/>
        </w:rPr>
        <w:t xml:space="preserve"> reģistrācijas </w:t>
      </w:r>
      <w:r w:rsidRPr="003D33B2" w:rsidR="00CE481A">
        <w:rPr>
          <w:sz w:val="24"/>
          <w:szCs w:val="24"/>
        </w:rPr>
        <w:t>žurnālā</w:t>
      </w:r>
      <w:r w:rsidRPr="003D33B2" w:rsidR="0087383C">
        <w:rPr>
          <w:sz w:val="24"/>
          <w:szCs w:val="24"/>
        </w:rPr>
        <w:t xml:space="preserve"> </w:t>
      </w:r>
      <w:r w:rsidRPr="003D33B2">
        <w:rPr>
          <w:sz w:val="24"/>
          <w:szCs w:val="24"/>
        </w:rPr>
        <w:t xml:space="preserve">izsoles dienā </w:t>
      </w:r>
      <w:r w:rsidRPr="003D33B2" w:rsidR="000C1CE1">
        <w:rPr>
          <w:sz w:val="24"/>
          <w:szCs w:val="24"/>
        </w:rPr>
        <w:t xml:space="preserve">līdz </w:t>
      </w:r>
      <w:r w:rsidRPr="003D33B2">
        <w:rPr>
          <w:sz w:val="24"/>
          <w:szCs w:val="24"/>
        </w:rPr>
        <w:t>izsoles sākumam</w:t>
      </w:r>
      <w:r w:rsidRPr="003D33B2" w:rsidR="0070791F">
        <w:rPr>
          <w:sz w:val="24"/>
          <w:szCs w:val="24"/>
        </w:rPr>
        <w:t xml:space="preserve"> Bauskas apvienības pārvaldē, Uzvaras iel</w:t>
      </w:r>
      <w:r w:rsidRPr="003D33B2" w:rsidR="002709C8">
        <w:rPr>
          <w:sz w:val="24"/>
          <w:szCs w:val="24"/>
        </w:rPr>
        <w:t>ā</w:t>
      </w:r>
      <w:r w:rsidRPr="003D33B2" w:rsidR="0070791F">
        <w:rPr>
          <w:sz w:val="24"/>
          <w:szCs w:val="24"/>
        </w:rPr>
        <w:t xml:space="preserve"> 6, Bausk</w:t>
      </w:r>
      <w:r w:rsidRPr="003D33B2" w:rsidR="002709C8">
        <w:rPr>
          <w:sz w:val="24"/>
          <w:szCs w:val="24"/>
        </w:rPr>
        <w:t>ā</w:t>
      </w:r>
      <w:r w:rsidRPr="003D33B2" w:rsidR="0070791F">
        <w:rPr>
          <w:sz w:val="24"/>
          <w:szCs w:val="24"/>
        </w:rPr>
        <w:t>, Bauskas novad</w:t>
      </w:r>
      <w:r w:rsidRPr="003D33B2" w:rsidR="002709C8">
        <w:rPr>
          <w:sz w:val="24"/>
          <w:szCs w:val="24"/>
        </w:rPr>
        <w:t>ā</w:t>
      </w:r>
      <w:r w:rsidRPr="003D33B2" w:rsidR="0070791F">
        <w:rPr>
          <w:sz w:val="24"/>
          <w:szCs w:val="24"/>
        </w:rPr>
        <w:t>, pie Bauskas apvienības pārvaldes lietvede</w:t>
      </w:r>
      <w:r w:rsidRPr="003D33B2" w:rsidR="002709C8">
        <w:rPr>
          <w:sz w:val="24"/>
          <w:szCs w:val="24"/>
        </w:rPr>
        <w:t>s</w:t>
      </w:r>
      <w:r w:rsidRPr="003D33B2" w:rsidR="0070791F">
        <w:rPr>
          <w:sz w:val="24"/>
          <w:szCs w:val="24"/>
        </w:rPr>
        <w:t xml:space="preserve"> Laura</w:t>
      </w:r>
      <w:r w:rsidRPr="003D33B2" w:rsidR="002709C8">
        <w:rPr>
          <w:sz w:val="24"/>
          <w:szCs w:val="24"/>
        </w:rPr>
        <w:t>s</w:t>
      </w:r>
      <w:r w:rsidRPr="003D33B2" w:rsidR="0070791F">
        <w:rPr>
          <w:sz w:val="24"/>
          <w:szCs w:val="24"/>
        </w:rPr>
        <w:t xml:space="preserve"> Šūpulniece</w:t>
      </w:r>
      <w:r w:rsidRPr="003D33B2" w:rsidR="002709C8">
        <w:rPr>
          <w:sz w:val="24"/>
          <w:szCs w:val="24"/>
        </w:rPr>
        <w:t>s</w:t>
      </w:r>
      <w:r w:rsidRPr="003D33B2" w:rsidR="0070791F">
        <w:rPr>
          <w:sz w:val="24"/>
          <w:szCs w:val="24"/>
        </w:rPr>
        <w:t>-Pīpiņa</w:t>
      </w:r>
      <w:r w:rsidRPr="003D33B2" w:rsidR="002709C8">
        <w:rPr>
          <w:sz w:val="24"/>
          <w:szCs w:val="24"/>
        </w:rPr>
        <w:t>s</w:t>
      </w:r>
      <w:r w:rsidRPr="003D33B2" w:rsidR="0070791F">
        <w:rPr>
          <w:sz w:val="24"/>
          <w:szCs w:val="24"/>
        </w:rPr>
        <w:t xml:space="preserve">, tālrunis +371 28624565, e-pasts: </w:t>
      </w:r>
      <w:hyperlink r:id="rId5" w:history="1">
        <w:r w:rsidRPr="003D33B2" w:rsidR="002709C8">
          <w:rPr>
            <w:rStyle w:val="Hyperlink"/>
            <w:color w:val="auto"/>
            <w:sz w:val="24"/>
            <w:szCs w:val="24"/>
            <w:u w:val="none"/>
          </w:rPr>
          <w:t>bauska.parvalde@bauskasnovads.lv</w:t>
        </w:r>
      </w:hyperlink>
      <w:r w:rsidRPr="003D33B2" w:rsidR="0070791F">
        <w:rPr>
          <w:sz w:val="24"/>
          <w:szCs w:val="24"/>
        </w:rPr>
        <w:t>.</w:t>
      </w:r>
    </w:p>
    <w:p w:rsidR="00B721A5" w:rsidRPr="003D33B2" w:rsidP="00B721A5" w14:paraId="1F07C3E1" w14:textId="765FEB0D">
      <w:pPr>
        <w:numPr>
          <w:ilvl w:val="1"/>
          <w:numId w:val="31"/>
        </w:numPr>
        <w:tabs>
          <w:tab w:val="clear" w:pos="360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>Izsoles dalībniekam, reģistrējoties Izsolei, rakstiski jāapliecina sav</w:t>
      </w:r>
      <w:r w:rsidRPr="003D33B2" w:rsidR="002709C8">
        <w:rPr>
          <w:sz w:val="24"/>
          <w:szCs w:val="24"/>
        </w:rPr>
        <w:t>a</w:t>
      </w:r>
      <w:r w:rsidRPr="003D33B2">
        <w:rPr>
          <w:sz w:val="24"/>
          <w:szCs w:val="24"/>
        </w:rPr>
        <w:t xml:space="preserve"> atbilstīb</w:t>
      </w:r>
      <w:r w:rsidRPr="003D33B2" w:rsidR="002709C8">
        <w:rPr>
          <w:sz w:val="24"/>
          <w:szCs w:val="24"/>
        </w:rPr>
        <w:t>a</w:t>
      </w:r>
      <w:r w:rsidRPr="003D33B2">
        <w:rPr>
          <w:sz w:val="24"/>
          <w:szCs w:val="24"/>
        </w:rPr>
        <w:t xml:space="preserve"> Noteikumu apakšpunktā 3.1. minētaj</w:t>
      </w:r>
      <w:r w:rsidRPr="003D33B2" w:rsidR="002709C8">
        <w:rPr>
          <w:sz w:val="24"/>
          <w:szCs w:val="24"/>
        </w:rPr>
        <w:t>iem nosacījumiem</w:t>
      </w:r>
      <w:r w:rsidRPr="003D33B2">
        <w:rPr>
          <w:sz w:val="24"/>
          <w:szCs w:val="24"/>
        </w:rPr>
        <w:t>.</w:t>
      </w:r>
    </w:p>
    <w:p w:rsidR="00B721A5" w:rsidRPr="003D33B2" w:rsidP="00B721A5" w14:paraId="07F25F71" w14:textId="31DDF886">
      <w:pPr>
        <w:numPr>
          <w:ilvl w:val="1"/>
          <w:numId w:val="31"/>
        </w:numPr>
        <w:tabs>
          <w:tab w:val="clear" w:pos="360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>Izsoles dalībniekam – juridiskai personai jāiesniedz attiecīgās amatpersonas apliecinājums par tiesībām piedalīties Izsolē un pārstāvēt attiecīgo juridisko personu.</w:t>
      </w:r>
    </w:p>
    <w:p w:rsidR="00B721A5" w:rsidRPr="003D33B2" w:rsidP="00B721A5" w14:paraId="78441736" w14:textId="77777777">
      <w:pPr>
        <w:numPr>
          <w:ilvl w:val="1"/>
          <w:numId w:val="31"/>
        </w:numPr>
        <w:tabs>
          <w:tab w:val="clear" w:pos="360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 xml:space="preserve">Izsoles dalībnieki tiek reģistrēti </w:t>
      </w:r>
      <w:r w:rsidRPr="00ED285A">
        <w:rPr>
          <w:bCs/>
          <w:sz w:val="24"/>
          <w:szCs w:val="24"/>
        </w:rPr>
        <w:t>Izsoles dalībn</w:t>
      </w:r>
      <w:r w:rsidRPr="00ED285A" w:rsidR="00355B27">
        <w:rPr>
          <w:bCs/>
          <w:sz w:val="24"/>
          <w:szCs w:val="24"/>
        </w:rPr>
        <w:t>ieku reģistrācijas žurnālā (1.</w:t>
      </w:r>
      <w:r w:rsidRPr="00ED285A">
        <w:rPr>
          <w:bCs/>
          <w:sz w:val="24"/>
          <w:szCs w:val="24"/>
        </w:rPr>
        <w:t>pielikum</w:t>
      </w:r>
      <w:r w:rsidRPr="00ED285A" w:rsidR="00355B27">
        <w:rPr>
          <w:bCs/>
          <w:sz w:val="24"/>
          <w:szCs w:val="24"/>
        </w:rPr>
        <w:t>s</w:t>
      </w:r>
      <w:r w:rsidRPr="00ED285A">
        <w:rPr>
          <w:bCs/>
          <w:sz w:val="24"/>
          <w:szCs w:val="24"/>
        </w:rPr>
        <w:t>)</w:t>
      </w:r>
      <w:r w:rsidRPr="003D33B2">
        <w:rPr>
          <w:sz w:val="24"/>
          <w:szCs w:val="24"/>
        </w:rPr>
        <w:t>, Izsoles dalībniekam uzrādot personu apliecinošu dokumentu vai pilnvaru un personu apliecinošu dokumentu, ja Izsolei reģistrējas nomas tiesību pretendenta pārstāvis.</w:t>
      </w:r>
    </w:p>
    <w:p w:rsidR="00B721A5" w:rsidRPr="003D33B2" w:rsidP="00B721A5" w14:paraId="673B766A" w14:textId="643BE27E">
      <w:pPr>
        <w:numPr>
          <w:ilvl w:val="1"/>
          <w:numId w:val="31"/>
        </w:numPr>
        <w:tabs>
          <w:tab w:val="clear" w:pos="360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>Reģistrējoties</w:t>
      </w:r>
      <w:r w:rsidRPr="003D33B2">
        <w:rPr>
          <w:bCs/>
          <w:sz w:val="24"/>
          <w:szCs w:val="24"/>
        </w:rPr>
        <w:t xml:space="preserve"> Izsolei, katrs Izsoles dalībnieks saņem reģistrācijas apliecību ar</w:t>
      </w:r>
      <w:r w:rsidRPr="003D33B2" w:rsidR="00355B27">
        <w:rPr>
          <w:bCs/>
          <w:sz w:val="24"/>
          <w:szCs w:val="24"/>
        </w:rPr>
        <w:t xml:space="preserve"> savu kārtas numuru (2.</w:t>
      </w:r>
      <w:r w:rsidRPr="003D33B2">
        <w:rPr>
          <w:bCs/>
          <w:sz w:val="24"/>
          <w:szCs w:val="24"/>
        </w:rPr>
        <w:t>pielikum</w:t>
      </w:r>
      <w:r w:rsidRPr="003D33B2" w:rsidR="002709C8">
        <w:rPr>
          <w:bCs/>
          <w:sz w:val="24"/>
          <w:szCs w:val="24"/>
        </w:rPr>
        <w:t>s</w:t>
      </w:r>
      <w:r w:rsidRPr="003D33B2">
        <w:rPr>
          <w:bCs/>
          <w:sz w:val="24"/>
          <w:szCs w:val="24"/>
        </w:rPr>
        <w:t>).</w:t>
      </w:r>
    </w:p>
    <w:p w:rsidR="00B721A5" w:rsidRPr="003D33B2" w:rsidP="00B721A5" w14:paraId="6F3AADD3" w14:textId="4B678E1E">
      <w:pPr>
        <w:numPr>
          <w:ilvl w:val="1"/>
          <w:numId w:val="31"/>
        </w:numPr>
        <w:tabs>
          <w:tab w:val="clear" w:pos="360"/>
        </w:tabs>
        <w:ind w:left="567" w:hanging="567"/>
        <w:jc w:val="both"/>
        <w:rPr>
          <w:sz w:val="24"/>
          <w:szCs w:val="24"/>
        </w:rPr>
      </w:pPr>
      <w:r w:rsidRPr="003D33B2">
        <w:rPr>
          <w:bCs/>
          <w:sz w:val="24"/>
          <w:szCs w:val="24"/>
        </w:rPr>
        <w:t>Izsoles komisijai nav tiesību iepazīstināt fizisk</w:t>
      </w:r>
      <w:r w:rsidRPr="003D33B2" w:rsidR="002709C8">
        <w:rPr>
          <w:bCs/>
          <w:sz w:val="24"/>
          <w:szCs w:val="24"/>
        </w:rPr>
        <w:t>a</w:t>
      </w:r>
      <w:r w:rsidRPr="003D33B2">
        <w:rPr>
          <w:bCs/>
          <w:sz w:val="24"/>
          <w:szCs w:val="24"/>
        </w:rPr>
        <w:t>s un juridisk</w:t>
      </w:r>
      <w:r w:rsidRPr="003D33B2" w:rsidR="002709C8">
        <w:rPr>
          <w:bCs/>
          <w:sz w:val="24"/>
          <w:szCs w:val="24"/>
        </w:rPr>
        <w:t>a</w:t>
      </w:r>
      <w:r w:rsidRPr="003D33B2">
        <w:rPr>
          <w:bCs/>
          <w:sz w:val="24"/>
          <w:szCs w:val="24"/>
        </w:rPr>
        <w:t>s personas ar ziņām par Izsoles dalībniekiem.</w:t>
      </w:r>
    </w:p>
    <w:p w:rsidR="00B721A5" w:rsidRPr="003D33B2" w:rsidP="00B721A5" w14:paraId="392B7861" w14:textId="77777777">
      <w:pPr>
        <w:numPr>
          <w:ilvl w:val="1"/>
          <w:numId w:val="31"/>
        </w:numPr>
        <w:tabs>
          <w:tab w:val="clear" w:pos="360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>Izsoles komisija pirms Izsoles veic pārbaudi attiecībā uz Izsoles dalībnieku parādsaistībām atbilstoši Noteikumu</w:t>
      </w:r>
      <w:r w:rsidRPr="003D33B2">
        <w:rPr>
          <w:sz w:val="24"/>
          <w:szCs w:val="24"/>
        </w:rPr>
        <w:t xml:space="preserve"> apakšpunktiem 3.1.3. un 3.1.4.</w:t>
      </w:r>
    </w:p>
    <w:p w:rsidR="00B721A5" w:rsidRPr="003D33B2" w:rsidP="00B721A5" w14:paraId="53B5FD79" w14:textId="4325329A">
      <w:pPr>
        <w:numPr>
          <w:ilvl w:val="1"/>
          <w:numId w:val="31"/>
        </w:numPr>
        <w:tabs>
          <w:tab w:val="clear" w:pos="360"/>
        </w:tabs>
        <w:ind w:left="567" w:hanging="567"/>
        <w:jc w:val="both"/>
        <w:rPr>
          <w:sz w:val="24"/>
          <w:szCs w:val="24"/>
        </w:rPr>
      </w:pPr>
      <w:r w:rsidRPr="003D33B2">
        <w:rPr>
          <w:bCs/>
          <w:sz w:val="24"/>
          <w:szCs w:val="24"/>
        </w:rPr>
        <w:t>Fizisk</w:t>
      </w:r>
      <w:r w:rsidRPr="003D33B2" w:rsidR="002709C8">
        <w:rPr>
          <w:bCs/>
          <w:sz w:val="24"/>
          <w:szCs w:val="24"/>
        </w:rPr>
        <w:t>a</w:t>
      </w:r>
      <w:r w:rsidRPr="003D33B2">
        <w:rPr>
          <w:bCs/>
          <w:sz w:val="24"/>
          <w:szCs w:val="24"/>
        </w:rPr>
        <w:t>s un juridisk</w:t>
      </w:r>
      <w:r w:rsidRPr="003D33B2" w:rsidR="002709C8">
        <w:rPr>
          <w:bCs/>
          <w:sz w:val="24"/>
          <w:szCs w:val="24"/>
        </w:rPr>
        <w:t>a</w:t>
      </w:r>
      <w:r w:rsidRPr="003D33B2">
        <w:rPr>
          <w:bCs/>
          <w:sz w:val="24"/>
          <w:szCs w:val="24"/>
        </w:rPr>
        <w:t>s personas netiek reģistrētas par Izsoles dalībniekiem šādos gadījumos:</w:t>
      </w:r>
    </w:p>
    <w:p w:rsidR="00B721A5" w:rsidRPr="003D33B2" w:rsidP="00B721A5" w14:paraId="07C9FBCE" w14:textId="77777777">
      <w:pPr>
        <w:pStyle w:val="ListParagraph"/>
        <w:numPr>
          <w:ilvl w:val="2"/>
          <w:numId w:val="31"/>
        </w:numPr>
        <w:tabs>
          <w:tab w:val="clear" w:pos="720"/>
        </w:tabs>
        <w:ind w:left="1276"/>
        <w:jc w:val="both"/>
        <w:rPr>
          <w:sz w:val="24"/>
          <w:szCs w:val="24"/>
        </w:rPr>
      </w:pPr>
      <w:r w:rsidRPr="003D33B2">
        <w:rPr>
          <w:bCs/>
          <w:sz w:val="24"/>
          <w:szCs w:val="24"/>
        </w:rPr>
        <w:t>ja vēl nav sācies vai ir jau beidzies Izsoles dalībnieku reģistrācijas termiņš;</w:t>
      </w:r>
    </w:p>
    <w:p w:rsidR="006E7EF5" w:rsidRPr="00DF481F" w:rsidP="00736669" w14:paraId="608A6ED6" w14:textId="54E5A11F">
      <w:pPr>
        <w:pStyle w:val="ListParagraph"/>
        <w:numPr>
          <w:ilvl w:val="2"/>
          <w:numId w:val="31"/>
        </w:numPr>
        <w:tabs>
          <w:tab w:val="clear" w:pos="720"/>
        </w:tabs>
        <w:ind w:left="1276"/>
        <w:jc w:val="both"/>
        <w:rPr>
          <w:sz w:val="24"/>
          <w:szCs w:val="24"/>
        </w:rPr>
      </w:pPr>
      <w:r w:rsidRPr="003D33B2">
        <w:rPr>
          <w:bCs/>
          <w:sz w:val="24"/>
          <w:szCs w:val="24"/>
        </w:rPr>
        <w:t>ja nav uzrādīti un iesniegti Noteikumu apakšpunktos 3.</w:t>
      </w:r>
      <w:r w:rsidRPr="003D33B2" w:rsidR="00CE481A">
        <w:rPr>
          <w:bCs/>
          <w:sz w:val="24"/>
          <w:szCs w:val="24"/>
        </w:rPr>
        <w:t>4</w:t>
      </w:r>
      <w:r w:rsidRPr="003D33B2">
        <w:rPr>
          <w:bCs/>
          <w:sz w:val="24"/>
          <w:szCs w:val="24"/>
        </w:rPr>
        <w:t>. un 3.</w:t>
      </w:r>
      <w:r w:rsidRPr="003D33B2" w:rsidR="00CE481A">
        <w:rPr>
          <w:bCs/>
          <w:sz w:val="24"/>
          <w:szCs w:val="24"/>
        </w:rPr>
        <w:t>5</w:t>
      </w:r>
      <w:r w:rsidRPr="003D33B2">
        <w:rPr>
          <w:bCs/>
          <w:sz w:val="24"/>
          <w:szCs w:val="24"/>
        </w:rPr>
        <w:t>. minētie dokumenti.</w:t>
      </w:r>
    </w:p>
    <w:p w:rsidR="00DF481F" w:rsidRPr="00DF481F" w:rsidP="00DF481F" w14:paraId="3D504EBE" w14:textId="77777777">
      <w:pPr>
        <w:ind w:left="556"/>
        <w:jc w:val="both"/>
        <w:rPr>
          <w:sz w:val="24"/>
          <w:szCs w:val="24"/>
        </w:rPr>
      </w:pPr>
    </w:p>
    <w:p w:rsidR="00737C26" w:rsidRPr="003D33B2" w14:paraId="6FE8C97A" w14:textId="77777777">
      <w:pPr>
        <w:pStyle w:val="Title"/>
        <w:numPr>
          <w:ilvl w:val="0"/>
          <w:numId w:val="20"/>
        </w:numPr>
        <w:rPr>
          <w:b/>
          <w:sz w:val="24"/>
          <w:szCs w:val="24"/>
        </w:rPr>
      </w:pPr>
      <w:r w:rsidRPr="003D33B2">
        <w:rPr>
          <w:b/>
          <w:sz w:val="24"/>
          <w:szCs w:val="24"/>
        </w:rPr>
        <w:t>Izsoles norise un rezultātu apstiprināšana</w:t>
      </w:r>
    </w:p>
    <w:p w:rsidR="00737C26" w:rsidRPr="003D33B2" w14:paraId="508641D5" w14:textId="44B8E446">
      <w:pPr>
        <w:pStyle w:val="Title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>Izsole norit Noteikumos noteikt</w:t>
      </w:r>
      <w:r w:rsidR="00F40106">
        <w:rPr>
          <w:sz w:val="24"/>
          <w:szCs w:val="24"/>
        </w:rPr>
        <w:t>aj</w:t>
      </w:r>
      <w:r w:rsidRPr="003D33B2">
        <w:rPr>
          <w:sz w:val="24"/>
          <w:szCs w:val="24"/>
        </w:rPr>
        <w:t>ā vietā un laikā.</w:t>
      </w:r>
    </w:p>
    <w:p w:rsidR="00737C26" w:rsidRPr="003D33B2" w14:paraId="4998739A" w14:textId="77777777">
      <w:pPr>
        <w:pStyle w:val="Title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>Izsoles gaita tiek protokolēta.</w:t>
      </w:r>
    </w:p>
    <w:p w:rsidR="00737C26" w:rsidRPr="003D33B2" w14:paraId="7897B202" w14:textId="77777777">
      <w:pPr>
        <w:pStyle w:val="Title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>Izsoli atklāj Izsoles vadītājs.</w:t>
      </w:r>
    </w:p>
    <w:p w:rsidR="00737C26" w:rsidRPr="003D33B2" w14:paraId="6E94F979" w14:textId="05130DE6">
      <w:pPr>
        <w:pStyle w:val="Title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>Izsolē piedalās dalībnieki, kuri ir ieradušies līdz Noteikumos noteiktajam Izsoles sākuma laikam un kuri ir reģistrēti par Izsoles dalībniekiem.</w:t>
      </w:r>
    </w:p>
    <w:p w:rsidR="00737C26" w:rsidRPr="003D33B2" w14:paraId="643395CF" w14:textId="77777777">
      <w:pPr>
        <w:pStyle w:val="Title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>Izsoles vadītājs raksturo Nomas objektu</w:t>
      </w:r>
      <w:r w:rsidRPr="003D33B2">
        <w:rPr>
          <w:sz w:val="24"/>
          <w:szCs w:val="24"/>
        </w:rPr>
        <w:t>, paziņo nomas tiesību sākumcenu un Izsoles soli, par kādu tiek paaugstināta sākumcena – nomas maksa par katru nākamo solījumu.</w:t>
      </w:r>
    </w:p>
    <w:p w:rsidR="00737C26" w:rsidRPr="003D33B2" w14:paraId="2A0713F9" w14:textId="471BB464">
      <w:pPr>
        <w:pStyle w:val="Title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 xml:space="preserve">Pēc apstiprinājuma saņemšanas par gatavību nomāt </w:t>
      </w:r>
      <w:r w:rsidRPr="003D33B2" w:rsidR="00B721A5">
        <w:rPr>
          <w:sz w:val="24"/>
          <w:szCs w:val="24"/>
        </w:rPr>
        <w:t>Nomas objektu</w:t>
      </w:r>
      <w:r w:rsidRPr="003D33B2">
        <w:rPr>
          <w:sz w:val="24"/>
          <w:szCs w:val="24"/>
        </w:rPr>
        <w:t xml:space="preserve"> par sākumcenu, Izsoles vadītājs sākumcenai pieskaita kāpuma soli, nosauc nākamo nomas</w:t>
      </w:r>
      <w:r w:rsidRPr="003D33B2" w:rsidR="002D2A19">
        <w:rPr>
          <w:sz w:val="24"/>
          <w:szCs w:val="24"/>
        </w:rPr>
        <w:t xml:space="preserve"> maksas</w:t>
      </w:r>
      <w:r w:rsidRPr="003D33B2">
        <w:rPr>
          <w:sz w:val="24"/>
          <w:szCs w:val="24"/>
        </w:rPr>
        <w:t xml:space="preserve"> vērtību un jautā dalībniekiem, kurš vēlas nomāt </w:t>
      </w:r>
      <w:r w:rsidRPr="003D33B2" w:rsidR="00B721A5">
        <w:rPr>
          <w:sz w:val="24"/>
          <w:szCs w:val="24"/>
        </w:rPr>
        <w:t>Nomas objektu</w:t>
      </w:r>
      <w:r w:rsidRPr="003D33B2">
        <w:rPr>
          <w:sz w:val="24"/>
          <w:szCs w:val="24"/>
        </w:rPr>
        <w:t xml:space="preserve"> par šo cenu. Ja piesakās vismaz divi dalībnieki, tad katru nāk</w:t>
      </w:r>
      <w:r w:rsidRPr="003D33B2" w:rsidR="002709C8">
        <w:rPr>
          <w:sz w:val="24"/>
          <w:szCs w:val="24"/>
        </w:rPr>
        <w:t>amo</w:t>
      </w:r>
      <w:r w:rsidRPr="003D33B2">
        <w:rPr>
          <w:sz w:val="24"/>
          <w:szCs w:val="24"/>
        </w:rPr>
        <w:t xml:space="preserve"> reizi </w:t>
      </w:r>
      <w:r w:rsidRPr="003D33B2" w:rsidR="00D43D97">
        <w:rPr>
          <w:sz w:val="24"/>
          <w:szCs w:val="24"/>
        </w:rPr>
        <w:t>nomas maksas</w:t>
      </w:r>
      <w:r w:rsidRPr="003D33B2">
        <w:rPr>
          <w:sz w:val="24"/>
          <w:szCs w:val="24"/>
        </w:rPr>
        <w:t xml:space="preserve"> vērtība tiek palielināta par kāpuma soli, līdz piekrišanu nomāt </w:t>
      </w:r>
      <w:r w:rsidRPr="003D33B2" w:rsidR="00DF0151">
        <w:rPr>
          <w:sz w:val="24"/>
          <w:szCs w:val="24"/>
        </w:rPr>
        <w:t>Nomas objektu</w:t>
      </w:r>
      <w:r w:rsidRPr="003D33B2">
        <w:rPr>
          <w:sz w:val="24"/>
          <w:szCs w:val="24"/>
        </w:rPr>
        <w:t xml:space="preserve"> dod tikai viens dalībnieks. Tad Izsoles vadītājs pārjautā, vai citi Izsoles dalībnieki nesola šo cenu, un</w:t>
      </w:r>
      <w:r w:rsidRPr="003D33B2" w:rsidR="002709C8">
        <w:rPr>
          <w:sz w:val="24"/>
          <w:szCs w:val="24"/>
        </w:rPr>
        <w:t>,</w:t>
      </w:r>
      <w:r w:rsidRPr="003D33B2">
        <w:rPr>
          <w:sz w:val="24"/>
          <w:szCs w:val="24"/>
        </w:rPr>
        <w:t xml:space="preserve"> ja tādu nav, Izsoles vadītājs izdara piesitienu ar āmuru trīs reizes</w:t>
      </w:r>
      <w:r w:rsidRPr="003D33B2" w:rsidR="002709C8">
        <w:rPr>
          <w:sz w:val="24"/>
          <w:szCs w:val="24"/>
        </w:rPr>
        <w:t>,</w:t>
      </w:r>
      <w:r w:rsidRPr="003D33B2">
        <w:rPr>
          <w:sz w:val="24"/>
          <w:szCs w:val="24"/>
        </w:rPr>
        <w:t xml:space="preserve"> un par Izsoles uzvarētāju tiek atzīts vienīgais augstākās cenas solītājs.</w:t>
      </w:r>
    </w:p>
    <w:p w:rsidR="00737C26" w:rsidRPr="003D33B2" w14:paraId="6C95EEE7" w14:textId="041A1C96">
      <w:pPr>
        <w:pStyle w:val="Title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>Solīšana notiek tikai pa vienam augšupejošam Izsoles solim.</w:t>
      </w:r>
    </w:p>
    <w:p w:rsidR="00737C26" w:rsidRPr="003D33B2" w14:paraId="4EFAFDA4" w14:textId="77777777">
      <w:pPr>
        <w:pStyle w:val="Title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>Izdarot solījumu, Izsoles dalībnieks solīšanas procesā paceļ savu Izsoles karti ar numuru. Katrs šāds solījums ir dalībnieka apliecinājums, ka viņš palielina cenu par noteikto Izsoles kāpuma soli.</w:t>
      </w:r>
    </w:p>
    <w:p w:rsidR="00737C26" w:rsidRPr="003D33B2" w14:paraId="0DE161CF" w14:textId="77777777">
      <w:pPr>
        <w:pStyle w:val="Title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 xml:space="preserve">Atsakoties no turpmākas solīšanas, katrs Izsoles dalībnieks protokolā ar parakstu apliecina savu pēdējo solīto </w:t>
      </w:r>
      <w:r w:rsidRPr="003D33B2" w:rsidR="0021343D">
        <w:rPr>
          <w:sz w:val="24"/>
          <w:szCs w:val="24"/>
        </w:rPr>
        <w:t>Nomas objekta</w:t>
      </w:r>
      <w:r w:rsidRPr="003D33B2">
        <w:rPr>
          <w:sz w:val="24"/>
          <w:szCs w:val="24"/>
        </w:rPr>
        <w:t xml:space="preserve"> nomas maksu.</w:t>
      </w:r>
    </w:p>
    <w:p w:rsidR="00737C26" w:rsidRPr="003D33B2" w14:paraId="1A7204E3" w14:textId="77777777">
      <w:pPr>
        <w:pStyle w:val="Title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 xml:space="preserve">Ja Izsoles dalībnieks atsakās parakstīties protokolā, uzskatāms, ka viņš atteicies no </w:t>
      </w:r>
      <w:r w:rsidRPr="003D33B2" w:rsidR="00DF0151">
        <w:rPr>
          <w:sz w:val="24"/>
          <w:szCs w:val="24"/>
        </w:rPr>
        <w:t>Nomas objekta</w:t>
      </w:r>
      <w:r w:rsidRPr="003D33B2">
        <w:rPr>
          <w:sz w:val="24"/>
          <w:szCs w:val="24"/>
        </w:rPr>
        <w:t xml:space="preserve"> nomas tiesībām, kas tiek fiksēts protokolā.</w:t>
      </w:r>
    </w:p>
    <w:p w:rsidR="00737C26" w:rsidRPr="003D33B2" w14:paraId="23324545" w14:textId="78C76115">
      <w:pPr>
        <w:pStyle w:val="Title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3D33B2">
        <w:rPr>
          <w:bCs/>
          <w:sz w:val="24"/>
          <w:szCs w:val="24"/>
        </w:rPr>
        <w:t xml:space="preserve">Izsoles dalībnieks, kurš ir piedāvājis visaugstāko maksu par </w:t>
      </w:r>
      <w:r w:rsidRPr="003D33B2" w:rsidR="00DF0151">
        <w:rPr>
          <w:bCs/>
          <w:sz w:val="24"/>
          <w:szCs w:val="24"/>
        </w:rPr>
        <w:t>Nomas objekta nomu</w:t>
      </w:r>
      <w:r w:rsidRPr="003D33B2">
        <w:rPr>
          <w:bCs/>
          <w:sz w:val="24"/>
          <w:szCs w:val="24"/>
        </w:rPr>
        <w:t xml:space="preserve">, ar savu parakstu protokolā apliecina tajā norādītās cenas atbilstību nosolītajai cenai. Līdz ar to </w:t>
      </w:r>
      <w:r w:rsidRPr="003D33B2">
        <w:rPr>
          <w:sz w:val="24"/>
          <w:szCs w:val="24"/>
        </w:rPr>
        <w:t>Izsole tiek pasludināta par pabeigtu.</w:t>
      </w:r>
    </w:p>
    <w:p w:rsidR="00737C26" w:rsidRPr="003D33B2" w14:paraId="5A982282" w14:textId="13E4647C">
      <w:pPr>
        <w:pStyle w:val="Title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 xml:space="preserve">Izsoles komisija ne vēlāk kā 5 (piecu) dienu laikā pēc Izsoles </w:t>
      </w:r>
      <w:r w:rsidRPr="003D33B2" w:rsidR="00004A21">
        <w:rPr>
          <w:sz w:val="24"/>
          <w:szCs w:val="24"/>
        </w:rPr>
        <w:t>paraksta</w:t>
      </w:r>
      <w:r w:rsidRPr="003D33B2">
        <w:rPr>
          <w:sz w:val="24"/>
          <w:szCs w:val="24"/>
        </w:rPr>
        <w:t xml:space="preserve"> Izsoles protokol</w:t>
      </w:r>
      <w:r w:rsidRPr="003D33B2" w:rsidR="0087383C">
        <w:rPr>
          <w:sz w:val="24"/>
          <w:szCs w:val="24"/>
        </w:rPr>
        <w:t>u</w:t>
      </w:r>
      <w:r w:rsidRPr="003D33B2" w:rsidR="00004A21">
        <w:rPr>
          <w:sz w:val="24"/>
          <w:szCs w:val="24"/>
        </w:rPr>
        <w:t>.</w:t>
      </w:r>
    </w:p>
    <w:p w:rsidR="00737C26" w:rsidRPr="003D33B2" w14:paraId="1970C925" w14:textId="0E66A060">
      <w:pPr>
        <w:pStyle w:val="Title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 xml:space="preserve">Izsoles uzvarētājs 7 (septiņu) darba dienu laikā pēc Izsoles </w:t>
      </w:r>
      <w:r w:rsidRPr="003D33B2" w:rsidR="00004A21">
        <w:rPr>
          <w:sz w:val="24"/>
          <w:szCs w:val="24"/>
        </w:rPr>
        <w:t>protokola parakstīšanas</w:t>
      </w:r>
      <w:r w:rsidRPr="003D33B2">
        <w:rPr>
          <w:sz w:val="24"/>
          <w:szCs w:val="24"/>
        </w:rPr>
        <w:t xml:space="preserve"> paraksta </w:t>
      </w:r>
      <w:r w:rsidRPr="003D33B2" w:rsidR="00DF0151">
        <w:rPr>
          <w:sz w:val="24"/>
          <w:szCs w:val="24"/>
        </w:rPr>
        <w:t>Nomas objekta</w:t>
      </w:r>
      <w:r w:rsidRPr="003D33B2">
        <w:rPr>
          <w:sz w:val="24"/>
          <w:szCs w:val="24"/>
        </w:rPr>
        <w:t xml:space="preserve"> nomas līgu</w:t>
      </w:r>
      <w:r w:rsidRPr="003D33B2" w:rsidR="0087383C">
        <w:rPr>
          <w:sz w:val="24"/>
          <w:szCs w:val="24"/>
        </w:rPr>
        <w:t>mu vai rakstiski paziņo Bauskas apvienības</w:t>
      </w:r>
      <w:r w:rsidRPr="003D33B2">
        <w:rPr>
          <w:sz w:val="24"/>
          <w:szCs w:val="24"/>
        </w:rPr>
        <w:t xml:space="preserve"> pārvaldei par atteikumu slēgt </w:t>
      </w:r>
      <w:r w:rsidRPr="003D33B2" w:rsidR="00DF0151">
        <w:rPr>
          <w:sz w:val="24"/>
          <w:szCs w:val="24"/>
        </w:rPr>
        <w:t>Nomas objekta</w:t>
      </w:r>
      <w:r w:rsidRPr="003D33B2">
        <w:rPr>
          <w:sz w:val="24"/>
          <w:szCs w:val="24"/>
        </w:rPr>
        <w:t xml:space="preserve"> nomas līgumu. Ja iepriekš minētajā termiņā Izsoles uzvarētājs </w:t>
      </w:r>
      <w:r w:rsidRPr="003D33B2" w:rsidR="00DF0151">
        <w:rPr>
          <w:sz w:val="24"/>
          <w:szCs w:val="24"/>
        </w:rPr>
        <w:t>Nomas objekta</w:t>
      </w:r>
      <w:r w:rsidRPr="003D33B2">
        <w:rPr>
          <w:sz w:val="24"/>
          <w:szCs w:val="24"/>
        </w:rPr>
        <w:t xml:space="preserve"> nomas līgumu neparaksta un neiesniedz attiecīgu atteikumu, ir uzskatāms, ka Izsoles uzvarētājs no </w:t>
      </w:r>
      <w:r w:rsidRPr="003D33B2" w:rsidR="00DF0151">
        <w:rPr>
          <w:sz w:val="24"/>
          <w:szCs w:val="24"/>
        </w:rPr>
        <w:t>Nomas objekta</w:t>
      </w:r>
      <w:r w:rsidRPr="003D33B2">
        <w:rPr>
          <w:sz w:val="24"/>
          <w:szCs w:val="24"/>
        </w:rPr>
        <w:t xml:space="preserve"> nomas līguma slēgšanas ir atteicies.</w:t>
      </w:r>
    </w:p>
    <w:p w:rsidR="006E7EF5" w:rsidP="00736669" w14:paraId="3B78920C" w14:textId="43B859A1">
      <w:pPr>
        <w:pStyle w:val="Title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 xml:space="preserve">Ja </w:t>
      </w:r>
      <w:r w:rsidRPr="003D33B2" w:rsidR="00DF0151">
        <w:rPr>
          <w:sz w:val="24"/>
          <w:szCs w:val="24"/>
        </w:rPr>
        <w:t>Nomas objekta</w:t>
      </w:r>
      <w:r w:rsidRPr="003D33B2">
        <w:rPr>
          <w:sz w:val="24"/>
          <w:szCs w:val="24"/>
        </w:rPr>
        <w:t xml:space="preserve"> nomas tiesību pretendents, kurš nosolījis augstāko nomas maksu, atsakās slēgt </w:t>
      </w:r>
      <w:r w:rsidRPr="003D33B2" w:rsidR="00DF0151">
        <w:rPr>
          <w:sz w:val="24"/>
          <w:szCs w:val="24"/>
        </w:rPr>
        <w:t>Nomas objekta</w:t>
      </w:r>
      <w:r w:rsidRPr="003D33B2">
        <w:rPr>
          <w:sz w:val="24"/>
          <w:szCs w:val="24"/>
        </w:rPr>
        <w:t xml:space="preserve"> nomas līgumu, Izsoles komisija secīgi piedāvā </w:t>
      </w:r>
      <w:r w:rsidRPr="003D33B2" w:rsidR="00DF0151">
        <w:rPr>
          <w:sz w:val="24"/>
          <w:szCs w:val="24"/>
        </w:rPr>
        <w:t>Nomas objekta</w:t>
      </w:r>
      <w:r w:rsidRPr="003D33B2">
        <w:rPr>
          <w:sz w:val="24"/>
          <w:szCs w:val="24"/>
        </w:rPr>
        <w:t xml:space="preserve"> nomas līgumu slēgt tam nomas tiesību pretendentam, kurš nosolīja nākamo augstāko </w:t>
      </w:r>
      <w:r w:rsidRPr="003D33B2" w:rsidR="00DF0151">
        <w:rPr>
          <w:sz w:val="24"/>
          <w:szCs w:val="24"/>
        </w:rPr>
        <w:t>Nomas objekta</w:t>
      </w:r>
      <w:r w:rsidRPr="003D33B2">
        <w:rPr>
          <w:sz w:val="24"/>
          <w:szCs w:val="24"/>
        </w:rPr>
        <w:t xml:space="preserve"> nomas maksu.</w:t>
      </w:r>
    </w:p>
    <w:p w:rsidR="00F40106" w:rsidRPr="00736669" w:rsidP="00F40106" w14:paraId="71186093" w14:textId="77777777">
      <w:pPr>
        <w:pStyle w:val="Title"/>
        <w:jc w:val="both"/>
        <w:rPr>
          <w:sz w:val="24"/>
          <w:szCs w:val="24"/>
        </w:rPr>
      </w:pPr>
    </w:p>
    <w:p w:rsidR="00DF0151" w:rsidRPr="003D33B2" w:rsidP="00DF0151" w14:paraId="5AF4802C" w14:textId="77777777">
      <w:pPr>
        <w:pStyle w:val="Title"/>
        <w:numPr>
          <w:ilvl w:val="0"/>
          <w:numId w:val="20"/>
        </w:numPr>
        <w:rPr>
          <w:sz w:val="24"/>
          <w:szCs w:val="24"/>
        </w:rPr>
      </w:pPr>
      <w:r w:rsidRPr="003D33B2">
        <w:rPr>
          <w:b/>
          <w:bCs/>
          <w:sz w:val="24"/>
          <w:szCs w:val="24"/>
        </w:rPr>
        <w:t>Nenotikusī izsole</w:t>
      </w:r>
    </w:p>
    <w:p w:rsidR="00DF0151" w:rsidRPr="003D33B2" w:rsidP="00DF0151" w14:paraId="70E5F57E" w14:textId="12232BF0">
      <w:pPr>
        <w:pStyle w:val="Title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 xml:space="preserve">Ja Izsoles dalībnieku reģistrācijas žurnālā tiek reģistrēts viens Izsoles dalībnieks, </w:t>
      </w:r>
      <w:r w:rsidRPr="003D33B2" w:rsidR="002B4268">
        <w:rPr>
          <w:sz w:val="24"/>
          <w:szCs w:val="24"/>
        </w:rPr>
        <w:t xml:space="preserve">tad </w:t>
      </w:r>
      <w:r w:rsidRPr="003D33B2" w:rsidR="0021343D">
        <w:rPr>
          <w:sz w:val="24"/>
          <w:szCs w:val="24"/>
        </w:rPr>
        <w:t>Nomas objektu</w:t>
      </w:r>
      <w:r w:rsidRPr="003D33B2" w:rsidR="002B4268">
        <w:rPr>
          <w:sz w:val="24"/>
          <w:szCs w:val="24"/>
        </w:rPr>
        <w:t xml:space="preserve"> iznomā vienīgajam izsoles dalībniekam par izsoles sākumcenu</w:t>
      </w:r>
      <w:r w:rsidRPr="003D33B2" w:rsidR="003269EC">
        <w:rPr>
          <w:sz w:val="24"/>
          <w:szCs w:val="24"/>
        </w:rPr>
        <w:t>,</w:t>
      </w:r>
      <w:r w:rsidRPr="003D33B2" w:rsidR="002B4268">
        <w:rPr>
          <w:sz w:val="24"/>
          <w:szCs w:val="24"/>
        </w:rPr>
        <w:t xml:space="preserve"> pieskaitot vienu soli.</w:t>
      </w:r>
    </w:p>
    <w:p w:rsidR="00DF0151" w:rsidRPr="003D33B2" w:rsidP="00DF0151" w14:paraId="4107D6FD" w14:textId="4F3DE01C">
      <w:pPr>
        <w:pStyle w:val="Title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  <w:lang w:eastAsia="lv-LV"/>
        </w:rPr>
        <w:t>Izsole var tikt uzskatīta par nenotikušu gadījumos, ja:</w:t>
      </w:r>
    </w:p>
    <w:p w:rsidR="00DF0151" w:rsidRPr="003D33B2" w:rsidP="00DF0151" w14:paraId="64CF7742" w14:textId="77777777">
      <w:pPr>
        <w:pStyle w:val="Title"/>
        <w:numPr>
          <w:ilvl w:val="2"/>
          <w:numId w:val="20"/>
        </w:numPr>
        <w:tabs>
          <w:tab w:val="clear" w:pos="720"/>
        </w:tabs>
        <w:ind w:left="1276"/>
        <w:jc w:val="both"/>
        <w:rPr>
          <w:sz w:val="24"/>
          <w:szCs w:val="24"/>
        </w:rPr>
      </w:pPr>
      <w:r w:rsidRPr="003D33B2">
        <w:rPr>
          <w:sz w:val="24"/>
          <w:szCs w:val="24"/>
        </w:rPr>
        <w:t>neviens Izsoles dalībnieks nav reģistrējies Izsolei;</w:t>
      </w:r>
    </w:p>
    <w:p w:rsidR="00DF0151" w:rsidRPr="003D33B2" w:rsidP="00DF0151" w14:paraId="061F0688" w14:textId="01852CBD">
      <w:pPr>
        <w:pStyle w:val="Title"/>
        <w:numPr>
          <w:ilvl w:val="2"/>
          <w:numId w:val="20"/>
        </w:numPr>
        <w:tabs>
          <w:tab w:val="clear" w:pos="720"/>
        </w:tabs>
        <w:ind w:left="1276"/>
        <w:jc w:val="both"/>
        <w:rPr>
          <w:sz w:val="24"/>
          <w:szCs w:val="24"/>
        </w:rPr>
      </w:pPr>
      <w:r w:rsidRPr="003D33B2">
        <w:rPr>
          <w:sz w:val="24"/>
          <w:szCs w:val="24"/>
        </w:rPr>
        <w:t xml:space="preserve">Izsolē piedalās vairāk </w:t>
      </w:r>
      <w:r w:rsidRPr="003D33B2" w:rsidR="003269EC">
        <w:rPr>
          <w:sz w:val="24"/>
          <w:szCs w:val="24"/>
        </w:rPr>
        <w:t>ne</w:t>
      </w:r>
      <w:r w:rsidRPr="003D33B2">
        <w:rPr>
          <w:sz w:val="24"/>
          <w:szCs w:val="24"/>
        </w:rPr>
        <w:t>kā viens pretendents un nav pārsolīta sākumcena;</w:t>
      </w:r>
    </w:p>
    <w:p w:rsidR="00DF0151" w:rsidRPr="003D33B2" w:rsidP="00DF0151" w14:paraId="6F4A43EE" w14:textId="77777777">
      <w:pPr>
        <w:pStyle w:val="Title"/>
        <w:numPr>
          <w:ilvl w:val="2"/>
          <w:numId w:val="20"/>
        </w:numPr>
        <w:tabs>
          <w:tab w:val="clear" w:pos="720"/>
        </w:tabs>
        <w:ind w:left="1276"/>
        <w:jc w:val="both"/>
        <w:rPr>
          <w:sz w:val="24"/>
          <w:szCs w:val="24"/>
        </w:rPr>
      </w:pPr>
      <w:r w:rsidRPr="003D33B2">
        <w:rPr>
          <w:sz w:val="24"/>
          <w:szCs w:val="24"/>
        </w:rPr>
        <w:t xml:space="preserve">neviens no Izsoles dalībniekiem, kurš atzīts par nosolītāju, nenoslēdz </w:t>
      </w:r>
      <w:r w:rsidRPr="003D33B2">
        <w:rPr>
          <w:sz w:val="24"/>
          <w:szCs w:val="24"/>
        </w:rPr>
        <w:t>Nomas objekta</w:t>
      </w:r>
      <w:r w:rsidRPr="003D33B2">
        <w:rPr>
          <w:sz w:val="24"/>
          <w:szCs w:val="24"/>
        </w:rPr>
        <w:t xml:space="preserve"> nomas līgumu noteiktajā termiņā;</w:t>
      </w:r>
    </w:p>
    <w:p w:rsidR="00DF0151" w:rsidRPr="003D33B2" w:rsidP="00DF0151" w14:paraId="0F1CE7F7" w14:textId="77777777">
      <w:pPr>
        <w:pStyle w:val="Title"/>
        <w:numPr>
          <w:ilvl w:val="2"/>
          <w:numId w:val="20"/>
        </w:numPr>
        <w:tabs>
          <w:tab w:val="clear" w:pos="720"/>
        </w:tabs>
        <w:ind w:left="1276"/>
        <w:jc w:val="both"/>
        <w:rPr>
          <w:sz w:val="24"/>
          <w:szCs w:val="24"/>
        </w:rPr>
      </w:pPr>
      <w:r w:rsidRPr="003D33B2">
        <w:rPr>
          <w:sz w:val="24"/>
          <w:szCs w:val="24"/>
        </w:rPr>
        <w:t>tiek konstatēts, ka bijusi noruna kādu atturēt no piedalīšanās Izsolē vai ja Izsolē starp dalībniekiem konstatēta vienošanās, kas ietekmējusi Izsoles rezultātus vai tās gaitu;</w:t>
      </w:r>
    </w:p>
    <w:p w:rsidR="00DF0151" w:rsidRPr="003D33B2" w:rsidP="00DF0151" w14:paraId="62FBB4C9" w14:textId="77777777">
      <w:pPr>
        <w:pStyle w:val="Title"/>
        <w:numPr>
          <w:ilvl w:val="2"/>
          <w:numId w:val="20"/>
        </w:numPr>
        <w:tabs>
          <w:tab w:val="clear" w:pos="720"/>
        </w:tabs>
        <w:ind w:left="1276"/>
        <w:jc w:val="both"/>
        <w:rPr>
          <w:sz w:val="24"/>
          <w:szCs w:val="24"/>
        </w:rPr>
      </w:pPr>
      <w:r w:rsidRPr="003D33B2">
        <w:rPr>
          <w:sz w:val="24"/>
          <w:szCs w:val="24"/>
        </w:rPr>
        <w:t xml:space="preserve">izsolāmā </w:t>
      </w:r>
      <w:r w:rsidRPr="003D33B2">
        <w:rPr>
          <w:sz w:val="24"/>
          <w:szCs w:val="24"/>
        </w:rPr>
        <w:t>Nomas objekta</w:t>
      </w:r>
      <w:r w:rsidRPr="003D33B2">
        <w:rPr>
          <w:sz w:val="24"/>
          <w:szCs w:val="24"/>
        </w:rPr>
        <w:t xml:space="preserve"> nomas tiesības iegūst persona, kurai nav bijušas tiesības piedalīties Izsolē.</w:t>
      </w:r>
    </w:p>
    <w:p w:rsidR="00DF0151" w:rsidRPr="003D33B2" w:rsidP="00DF0151" w14:paraId="6D537CDA" w14:textId="77777777">
      <w:pPr>
        <w:pStyle w:val="Title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sz w:val="24"/>
          <w:szCs w:val="24"/>
        </w:rPr>
      </w:pPr>
      <w:r w:rsidRPr="003D33B2">
        <w:rPr>
          <w:sz w:val="24"/>
          <w:szCs w:val="24"/>
        </w:rPr>
        <w:t xml:space="preserve">Lēmumu par Izsoles atzīšanu par nenotikušu un tās rezultātus par spēkā </w:t>
      </w:r>
      <w:r w:rsidRPr="003D33B2" w:rsidR="0087383C">
        <w:rPr>
          <w:sz w:val="24"/>
          <w:szCs w:val="24"/>
        </w:rPr>
        <w:t xml:space="preserve">neesošiem pieņem </w:t>
      </w:r>
      <w:r w:rsidRPr="003D33B2" w:rsidR="00004A21">
        <w:rPr>
          <w:sz w:val="24"/>
          <w:szCs w:val="24"/>
        </w:rPr>
        <w:t>Izsoles komisija</w:t>
      </w:r>
      <w:r w:rsidRPr="003D33B2">
        <w:rPr>
          <w:sz w:val="24"/>
          <w:szCs w:val="24"/>
        </w:rPr>
        <w:t>, kurai lēmums jāpaziņo Izsoles dalībniekiem 7 (septiņu) dienu laikā pēc tā pieņemšanas.</w:t>
      </w:r>
    </w:p>
    <w:p w:rsidR="00737C26" w:rsidRPr="003D33B2" w:rsidP="00DF0151" w14:paraId="36E99E5F" w14:textId="77777777">
      <w:pPr>
        <w:pStyle w:val="Title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sz w:val="24"/>
          <w:szCs w:val="24"/>
        </w:rPr>
      </w:pPr>
      <w:r w:rsidRPr="003D33B2">
        <w:rPr>
          <w:bCs/>
          <w:sz w:val="24"/>
          <w:szCs w:val="24"/>
        </w:rPr>
        <w:t>Sūdzības par Izsoles komisijas darbībām iesniedzamas rakstiskā veidā 1 (viena) mēneš</w:t>
      </w:r>
      <w:r w:rsidRPr="003D33B2" w:rsidR="0087383C">
        <w:rPr>
          <w:bCs/>
          <w:sz w:val="24"/>
          <w:szCs w:val="24"/>
        </w:rPr>
        <w:t>a laikā no Izsoles datuma</w:t>
      </w:r>
      <w:r w:rsidRPr="003D33B2">
        <w:rPr>
          <w:sz w:val="24"/>
          <w:szCs w:val="24"/>
        </w:rPr>
        <w:t>.</w:t>
      </w:r>
    </w:p>
    <w:p w:rsidR="00004A21" w:rsidRPr="003D33B2" w14:paraId="3B6D80FF" w14:textId="77777777">
      <w:pPr>
        <w:pStyle w:val="Title"/>
        <w:jc w:val="both"/>
        <w:rPr>
          <w:sz w:val="24"/>
          <w:szCs w:val="24"/>
        </w:rPr>
      </w:pPr>
    </w:p>
    <w:p w:rsidR="00823E03" w14:paraId="449F3935" w14:textId="77777777">
      <w:pPr>
        <w:pStyle w:val="Title"/>
        <w:jc w:val="both"/>
        <w:rPr>
          <w:sz w:val="24"/>
          <w:szCs w:val="22"/>
        </w:rPr>
      </w:pPr>
    </w:p>
    <w:p w:rsidR="00A321E2" w:rsidRPr="003D33B2" w14:paraId="4EBABF43" w14:textId="39F9F0FF">
      <w:pPr>
        <w:pStyle w:val="Title"/>
        <w:jc w:val="both"/>
        <w:rPr>
          <w:sz w:val="24"/>
          <w:szCs w:val="22"/>
        </w:rPr>
      </w:pPr>
      <w:r w:rsidRPr="003D33B2">
        <w:rPr>
          <w:sz w:val="24"/>
          <w:szCs w:val="22"/>
        </w:rPr>
        <w:t xml:space="preserve">Bauskas apvienības </w:t>
      </w:r>
    </w:p>
    <w:p w:rsidR="003B5AB7" w:rsidRPr="003D33B2" w14:paraId="6D483D49" w14:textId="77777777">
      <w:pPr>
        <w:pStyle w:val="Title"/>
        <w:jc w:val="both"/>
        <w:rPr>
          <w:sz w:val="24"/>
          <w:szCs w:val="22"/>
        </w:rPr>
      </w:pPr>
      <w:r w:rsidRPr="003D33B2">
        <w:rPr>
          <w:sz w:val="24"/>
          <w:szCs w:val="22"/>
        </w:rPr>
        <w:t>Nekustamā īpašuma iznomāšanas komisijas</w:t>
      </w:r>
    </w:p>
    <w:p w:rsidR="00A321E2" w:rsidRPr="003D33B2" w:rsidP="00A321E2" w14:paraId="07641275" w14:textId="184351D4">
      <w:pPr>
        <w:pStyle w:val="Title"/>
        <w:tabs>
          <w:tab w:val="left" w:pos="6804"/>
        </w:tabs>
        <w:jc w:val="both"/>
        <w:rPr>
          <w:sz w:val="28"/>
          <w:szCs w:val="24"/>
        </w:rPr>
      </w:pPr>
      <w:r w:rsidRPr="003D33B2">
        <w:rPr>
          <w:sz w:val="24"/>
          <w:szCs w:val="22"/>
        </w:rPr>
        <w:t xml:space="preserve">priekšsēdētāja </w:t>
      </w:r>
      <w:r w:rsidRPr="003D33B2">
        <w:rPr>
          <w:sz w:val="24"/>
          <w:szCs w:val="22"/>
        </w:rPr>
        <w:tab/>
      </w:r>
      <w:r w:rsidRPr="003D33B2" w:rsidR="003269EC">
        <w:rPr>
          <w:sz w:val="24"/>
          <w:szCs w:val="22"/>
        </w:rPr>
        <w:tab/>
      </w:r>
      <w:r w:rsidRPr="003D33B2" w:rsidR="003269EC">
        <w:rPr>
          <w:sz w:val="24"/>
          <w:szCs w:val="22"/>
        </w:rPr>
        <w:tab/>
      </w:r>
      <w:r w:rsidRPr="003D33B2">
        <w:rPr>
          <w:sz w:val="24"/>
          <w:szCs w:val="22"/>
        </w:rPr>
        <w:t>L.</w:t>
      </w:r>
      <w:r w:rsidRPr="003D33B2" w:rsidR="003269EC">
        <w:rPr>
          <w:sz w:val="24"/>
          <w:szCs w:val="22"/>
        </w:rPr>
        <w:t> </w:t>
      </w:r>
      <w:r w:rsidRPr="003D33B2">
        <w:rPr>
          <w:sz w:val="24"/>
          <w:szCs w:val="22"/>
        </w:rPr>
        <w:t>Vasiļauska</w:t>
      </w:r>
    </w:p>
    <w:p w:rsidR="00736669" w:rsidRPr="00047550" w:rsidP="00047550" w14:paraId="2050C41D" w14:textId="77777777">
      <w:pPr>
        <w:rPr>
          <w:b/>
          <w:sz w:val="24"/>
          <w:szCs w:val="24"/>
        </w:rPr>
      </w:pPr>
    </w:p>
    <w:p w:rsidR="00737C26" w:rsidRPr="003D33B2" w:rsidP="003B5AB7" w14:paraId="6A6BED5B" w14:textId="19BEEF7E">
      <w:pPr>
        <w:pStyle w:val="ListParagraph"/>
        <w:jc w:val="right"/>
        <w:rPr>
          <w:sz w:val="24"/>
          <w:szCs w:val="24"/>
        </w:rPr>
      </w:pPr>
      <w:r w:rsidRPr="003D33B2">
        <w:rPr>
          <w:b/>
          <w:sz w:val="24"/>
          <w:szCs w:val="24"/>
        </w:rPr>
        <w:t>1.pielikums</w:t>
      </w:r>
      <w:r w:rsidRPr="003D33B2">
        <w:rPr>
          <w:b/>
          <w:sz w:val="24"/>
          <w:szCs w:val="24"/>
        </w:rPr>
        <w:t xml:space="preserve"> </w:t>
      </w:r>
    </w:p>
    <w:p w:rsidR="00737C26" w:rsidRPr="003D33B2" w14:paraId="497DBBF6" w14:textId="77777777">
      <w:pPr>
        <w:jc w:val="right"/>
        <w:rPr>
          <w:b/>
          <w:iCs/>
        </w:rPr>
      </w:pPr>
    </w:p>
    <w:p w:rsidR="00344A7F" w:rsidRPr="003D33B2" w14:paraId="77A0A887" w14:textId="77777777">
      <w:pPr>
        <w:jc w:val="right"/>
        <w:rPr>
          <w:b/>
          <w:iCs/>
          <w:sz w:val="24"/>
          <w:szCs w:val="24"/>
        </w:rPr>
      </w:pPr>
    </w:p>
    <w:p w:rsidR="00737C26" w:rsidRPr="003D33B2" w14:paraId="696E2CEA" w14:textId="49FDEA32">
      <w:pPr>
        <w:jc w:val="center"/>
        <w:rPr>
          <w:sz w:val="24"/>
          <w:szCs w:val="24"/>
        </w:rPr>
      </w:pPr>
      <w:r w:rsidRPr="003D33B2">
        <w:rPr>
          <w:sz w:val="24"/>
          <w:szCs w:val="24"/>
        </w:rPr>
        <w:t>Bauskas apvienības</w:t>
      </w:r>
      <w:r w:rsidRPr="003D33B2">
        <w:rPr>
          <w:sz w:val="24"/>
          <w:szCs w:val="24"/>
        </w:rPr>
        <w:t xml:space="preserve"> </w:t>
      </w:r>
      <w:r w:rsidR="00F40106">
        <w:rPr>
          <w:sz w:val="24"/>
          <w:szCs w:val="24"/>
        </w:rPr>
        <w:t xml:space="preserve">Nekustamā īpašuma </w:t>
      </w:r>
      <w:r w:rsidRPr="003D33B2">
        <w:rPr>
          <w:sz w:val="24"/>
          <w:szCs w:val="24"/>
        </w:rPr>
        <w:t>Iznomāšanas komisija</w:t>
      </w:r>
    </w:p>
    <w:p w:rsidR="00737C26" w:rsidRPr="003D33B2" w14:paraId="42BE002C" w14:textId="27B69675">
      <w:pPr>
        <w:jc w:val="center"/>
        <w:rPr>
          <w:sz w:val="24"/>
          <w:szCs w:val="24"/>
        </w:rPr>
      </w:pPr>
      <w:r w:rsidRPr="003D33B2">
        <w:rPr>
          <w:sz w:val="24"/>
          <w:szCs w:val="24"/>
        </w:rPr>
        <w:t xml:space="preserve">Uzvaras iela </w:t>
      </w:r>
      <w:r w:rsidRPr="003D33B2" w:rsidR="006E7EF5">
        <w:rPr>
          <w:sz w:val="24"/>
          <w:szCs w:val="24"/>
        </w:rPr>
        <w:t>6</w:t>
      </w:r>
      <w:r w:rsidRPr="003D33B2">
        <w:rPr>
          <w:sz w:val="24"/>
          <w:szCs w:val="24"/>
        </w:rPr>
        <w:t>, Bauska, Bauskas novads, LV-3901</w:t>
      </w:r>
    </w:p>
    <w:p w:rsidR="00737C26" w:rsidRPr="003D33B2" w14:paraId="0E1978CC" w14:textId="77777777">
      <w:pPr>
        <w:jc w:val="center"/>
        <w:rPr>
          <w:b/>
          <w:bCs/>
          <w:sz w:val="24"/>
          <w:szCs w:val="24"/>
        </w:rPr>
      </w:pPr>
    </w:p>
    <w:p w:rsidR="00737C26" w:rsidRPr="00ED285A" w14:paraId="023BD14D" w14:textId="77777777">
      <w:pPr>
        <w:jc w:val="center"/>
        <w:rPr>
          <w:b/>
          <w:bCs/>
          <w:sz w:val="24"/>
          <w:szCs w:val="24"/>
        </w:rPr>
      </w:pPr>
      <w:r w:rsidRPr="003D33B2">
        <w:rPr>
          <w:b/>
          <w:bCs/>
          <w:sz w:val="24"/>
          <w:szCs w:val="24"/>
        </w:rPr>
        <w:t>IZSOLES DAL</w:t>
      </w:r>
      <w:r w:rsidRPr="003D33B2">
        <w:rPr>
          <w:rFonts w:eastAsia="TimesNewRoman"/>
          <w:b/>
          <w:bCs/>
          <w:sz w:val="24"/>
          <w:szCs w:val="24"/>
        </w:rPr>
        <w:t>Ī</w:t>
      </w:r>
      <w:r w:rsidRPr="003D33B2">
        <w:rPr>
          <w:b/>
          <w:bCs/>
          <w:sz w:val="24"/>
          <w:szCs w:val="24"/>
        </w:rPr>
        <w:t>BNIEKU RE</w:t>
      </w:r>
      <w:r w:rsidRPr="003D33B2">
        <w:rPr>
          <w:rFonts w:eastAsia="TimesNewRoman"/>
          <w:b/>
          <w:bCs/>
          <w:sz w:val="24"/>
          <w:szCs w:val="24"/>
        </w:rPr>
        <w:t>Ģ</w:t>
      </w:r>
      <w:r w:rsidRPr="003D33B2">
        <w:rPr>
          <w:b/>
          <w:bCs/>
          <w:sz w:val="24"/>
          <w:szCs w:val="24"/>
        </w:rPr>
        <w:t>ISTR</w:t>
      </w:r>
      <w:r w:rsidRPr="003D33B2">
        <w:rPr>
          <w:rFonts w:eastAsia="TimesNewRoman"/>
          <w:b/>
          <w:bCs/>
          <w:sz w:val="24"/>
          <w:szCs w:val="24"/>
        </w:rPr>
        <w:t>Ā</w:t>
      </w:r>
      <w:r w:rsidRPr="003D33B2">
        <w:rPr>
          <w:b/>
          <w:bCs/>
          <w:sz w:val="24"/>
          <w:szCs w:val="24"/>
        </w:rPr>
        <w:t>C</w:t>
      </w:r>
      <w:r w:rsidRPr="00ED285A">
        <w:rPr>
          <w:b/>
          <w:bCs/>
          <w:sz w:val="24"/>
          <w:szCs w:val="24"/>
        </w:rPr>
        <w:t>IJAS ŽURNĀLS</w:t>
      </w:r>
    </w:p>
    <w:p w:rsidR="00F55D35" w14:paraId="11427E55" w14:textId="279391E6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Nomas objekts</w:t>
      </w:r>
      <w:r w:rsidR="00047550">
        <w:rPr>
          <w:bCs/>
          <w:sz w:val="24"/>
          <w:szCs w:val="24"/>
        </w:rPr>
        <w:t>: nedzīvojamās telpas Nr.11, Nr.12 un Nr.13</w:t>
      </w:r>
      <w:r w:rsidRPr="00EA7D1D" w:rsidR="00EA7D1D">
        <w:rPr>
          <w:sz w:val="24"/>
          <w:szCs w:val="24"/>
        </w:rPr>
        <w:t xml:space="preserve"> </w:t>
      </w:r>
    </w:p>
    <w:p w:rsidR="00737C26" w:rsidRPr="00ED285A" w14:paraId="4BD92A60" w14:textId="2ABC34CE">
      <w:pPr>
        <w:jc w:val="center"/>
        <w:rPr>
          <w:bCs/>
          <w:sz w:val="24"/>
          <w:szCs w:val="24"/>
        </w:rPr>
      </w:pPr>
      <w:r w:rsidRPr="00F40106">
        <w:rPr>
          <w:color w:val="000000"/>
          <w:sz w:val="24"/>
          <w:szCs w:val="24"/>
        </w:rPr>
        <w:t>Bauskas ielā 2, Uzvarā, Gailīšu pagastā, Bauskas novadā</w:t>
      </w:r>
    </w:p>
    <w:p w:rsidR="00737C26" w:rsidRPr="00ED285A" w14:paraId="653B6F94" w14:textId="77777777">
      <w:pPr>
        <w:jc w:val="center"/>
        <w:rPr>
          <w:b/>
          <w:bCs/>
          <w:sz w:val="24"/>
          <w:szCs w:val="24"/>
        </w:rPr>
      </w:pPr>
    </w:p>
    <w:p w:rsidR="00737C26" w:rsidRPr="003D33B2" w14:paraId="34347548" w14:textId="01972EBB">
      <w:pPr>
        <w:jc w:val="center"/>
        <w:rPr>
          <w:b/>
          <w:bCs/>
          <w:sz w:val="24"/>
          <w:szCs w:val="24"/>
          <w:lang w:val="pt-BR"/>
        </w:rPr>
      </w:pPr>
      <w:r w:rsidRPr="003D33B2">
        <w:rPr>
          <w:b/>
          <w:bCs/>
          <w:sz w:val="24"/>
          <w:szCs w:val="24"/>
          <w:lang w:val="pt-BR"/>
        </w:rPr>
        <w:t>202</w:t>
      </w:r>
      <w:r w:rsidR="002D2A58">
        <w:rPr>
          <w:b/>
          <w:bCs/>
          <w:sz w:val="24"/>
          <w:szCs w:val="24"/>
          <w:lang w:val="pt-BR"/>
        </w:rPr>
        <w:t>5</w:t>
      </w:r>
      <w:r w:rsidRPr="003D33B2">
        <w:rPr>
          <w:b/>
          <w:bCs/>
          <w:sz w:val="24"/>
          <w:szCs w:val="24"/>
          <w:lang w:val="pt-BR"/>
        </w:rPr>
        <w:t xml:space="preserve">. gada </w:t>
      </w:r>
      <w:r w:rsidRPr="00F55D35" w:rsidR="00F55D35">
        <w:rPr>
          <w:b/>
          <w:bCs/>
          <w:sz w:val="24"/>
          <w:szCs w:val="24"/>
          <w:lang w:val="pt-BR"/>
        </w:rPr>
        <w:t>8</w:t>
      </w:r>
      <w:r w:rsidRPr="00F55D35">
        <w:rPr>
          <w:b/>
          <w:bCs/>
          <w:sz w:val="24"/>
          <w:szCs w:val="24"/>
          <w:lang w:val="pt-BR"/>
        </w:rPr>
        <w:t>.</w:t>
      </w:r>
      <w:r w:rsidRPr="00F55D35" w:rsidR="006E7EF5">
        <w:rPr>
          <w:b/>
          <w:bCs/>
          <w:sz w:val="24"/>
          <w:szCs w:val="24"/>
          <w:lang w:val="pt-BR"/>
        </w:rPr>
        <w:t>maijā</w:t>
      </w:r>
      <w:r w:rsidRPr="00F55D35">
        <w:rPr>
          <w:b/>
          <w:bCs/>
          <w:sz w:val="24"/>
          <w:szCs w:val="24"/>
          <w:lang w:val="pt-BR"/>
        </w:rPr>
        <w:t xml:space="preserve"> plkst.</w:t>
      </w:r>
      <w:r w:rsidR="00047550">
        <w:rPr>
          <w:b/>
          <w:bCs/>
          <w:sz w:val="24"/>
          <w:szCs w:val="24"/>
          <w:lang w:val="pt-BR"/>
        </w:rPr>
        <w:t>08</w:t>
      </w:r>
      <w:r w:rsidRPr="00F55D35" w:rsidR="0070791F">
        <w:rPr>
          <w:b/>
          <w:bCs/>
          <w:sz w:val="24"/>
          <w:szCs w:val="24"/>
          <w:lang w:val="pt-BR"/>
        </w:rPr>
        <w:t>.</w:t>
      </w:r>
      <w:r w:rsidR="00047550">
        <w:rPr>
          <w:b/>
          <w:bCs/>
          <w:sz w:val="24"/>
          <w:szCs w:val="24"/>
          <w:lang w:val="pt-BR"/>
        </w:rPr>
        <w:t>15</w:t>
      </w:r>
    </w:p>
    <w:p w:rsidR="00737C26" w:rsidRPr="003D33B2" w14:paraId="5B840FF0" w14:textId="77777777">
      <w:pPr>
        <w:jc w:val="center"/>
        <w:rPr>
          <w:b/>
          <w:bCs/>
          <w:lang w:val="pt-BR"/>
        </w:rPr>
      </w:pPr>
    </w:p>
    <w:tbl>
      <w:tblPr>
        <w:tblW w:w="9634" w:type="dxa"/>
        <w:jc w:val="center"/>
        <w:tblLayout w:type="fixed"/>
        <w:tblLook w:val="04A0"/>
      </w:tblPr>
      <w:tblGrid>
        <w:gridCol w:w="1021"/>
        <w:gridCol w:w="1951"/>
        <w:gridCol w:w="1701"/>
        <w:gridCol w:w="1843"/>
        <w:gridCol w:w="1843"/>
        <w:gridCol w:w="1275"/>
      </w:tblGrid>
      <w:tr w14:paraId="07F7B5DE" w14:textId="77777777" w:rsidTr="006E7EF5">
        <w:tblPrEx>
          <w:tblW w:w="9634" w:type="dxa"/>
          <w:jc w:val="center"/>
          <w:tblLayout w:type="fixed"/>
          <w:tblLook w:val="04A0"/>
        </w:tblPrEx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7C26" w:rsidRPr="003D33B2" w14:paraId="746460A5" w14:textId="77777777">
            <w:pPr>
              <w:snapToGrid w:val="0"/>
              <w:ind w:left="-139" w:right="-108"/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Izsoles</w:t>
            </w:r>
          </w:p>
          <w:p w:rsidR="00737C26" w:rsidRPr="003D33B2" w14:paraId="49DCA0D0" w14:textId="77777777">
            <w:pPr>
              <w:ind w:left="-139" w:right="-108"/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dal</w:t>
            </w:r>
            <w:r w:rsidRPr="003D33B2">
              <w:rPr>
                <w:rFonts w:eastAsia="TimesNewRoman"/>
                <w:sz w:val="22"/>
                <w:szCs w:val="22"/>
                <w:lang w:val="pt-BR"/>
              </w:rPr>
              <w:t>ī</w:t>
            </w:r>
            <w:r w:rsidRPr="003D33B2">
              <w:rPr>
                <w:sz w:val="22"/>
                <w:szCs w:val="22"/>
                <w:lang w:val="pt-BR"/>
              </w:rPr>
              <w:t>bnieka</w:t>
            </w:r>
          </w:p>
          <w:p w:rsidR="00737C26" w:rsidRPr="003D33B2" w14:paraId="3012239B" w14:textId="77777777">
            <w:pPr>
              <w:ind w:left="-139" w:right="-108"/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k</w:t>
            </w:r>
            <w:r w:rsidRPr="003D33B2">
              <w:rPr>
                <w:rFonts w:eastAsia="TimesNewRoman"/>
                <w:sz w:val="22"/>
                <w:szCs w:val="22"/>
                <w:lang w:val="pt-BR"/>
              </w:rPr>
              <w:t>ā</w:t>
            </w:r>
            <w:r w:rsidRPr="003D33B2">
              <w:rPr>
                <w:sz w:val="22"/>
                <w:szCs w:val="22"/>
                <w:lang w:val="pt-BR"/>
              </w:rPr>
              <w:t>rtas</w:t>
            </w:r>
          </w:p>
          <w:p w:rsidR="00737C26" w:rsidRPr="003D33B2" w14:paraId="42ECB532" w14:textId="77777777">
            <w:pPr>
              <w:ind w:left="-139" w:right="-108"/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Nr.</w:t>
            </w:r>
          </w:p>
          <w:p w:rsidR="00737C26" w:rsidRPr="003D33B2" w14:paraId="0DF0085F" w14:textId="77777777">
            <w:pPr>
              <w:ind w:left="-139" w:right="-108"/>
              <w:jc w:val="center"/>
              <w:rPr>
                <w:rFonts w:eastAsia="TimesNewRoman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7C26" w:rsidRPr="003D33B2" w14:paraId="4C7DE9BF" w14:textId="77777777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Izsoles dal</w:t>
            </w:r>
            <w:r w:rsidRPr="003D33B2">
              <w:rPr>
                <w:rFonts w:eastAsia="TimesNewRoman"/>
                <w:sz w:val="22"/>
                <w:szCs w:val="22"/>
                <w:lang w:val="pt-BR"/>
              </w:rPr>
              <w:t>ī</w:t>
            </w:r>
            <w:r w:rsidRPr="003D33B2">
              <w:rPr>
                <w:sz w:val="22"/>
                <w:szCs w:val="22"/>
                <w:lang w:val="pt-BR"/>
              </w:rPr>
              <w:t>bnieka</w:t>
            </w:r>
          </w:p>
          <w:p w:rsidR="00737C26" w:rsidRPr="003D33B2" w14:paraId="157D17EF" w14:textId="77777777">
            <w:pPr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v</w:t>
            </w:r>
            <w:r w:rsidRPr="003D33B2">
              <w:rPr>
                <w:rFonts w:eastAsia="TimesNewRoman"/>
                <w:sz w:val="22"/>
                <w:szCs w:val="22"/>
                <w:lang w:val="pt-BR"/>
              </w:rPr>
              <w:t>ā</w:t>
            </w:r>
            <w:r w:rsidRPr="003D33B2">
              <w:rPr>
                <w:sz w:val="22"/>
                <w:szCs w:val="22"/>
                <w:lang w:val="pt-BR"/>
              </w:rPr>
              <w:t>rds, uzv</w:t>
            </w:r>
            <w:r w:rsidRPr="003D33B2">
              <w:rPr>
                <w:rFonts w:eastAsia="TimesNewRoman"/>
                <w:sz w:val="22"/>
                <w:szCs w:val="22"/>
                <w:lang w:val="pt-BR"/>
              </w:rPr>
              <w:t>ā</w:t>
            </w:r>
            <w:r w:rsidRPr="003D33B2">
              <w:rPr>
                <w:sz w:val="22"/>
                <w:szCs w:val="22"/>
                <w:lang w:val="pt-BR"/>
              </w:rPr>
              <w:t>rds vai</w:t>
            </w:r>
          </w:p>
          <w:p w:rsidR="00737C26" w:rsidRPr="003D33B2" w14:paraId="7B0BF39A" w14:textId="77777777">
            <w:pPr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juridiskais nosaukums</w:t>
            </w:r>
          </w:p>
          <w:p w:rsidR="00737C26" w:rsidRPr="003D33B2" w14:paraId="148D5B9A" w14:textId="77777777">
            <w:pPr>
              <w:jc w:val="center"/>
              <w:rPr>
                <w:rFonts w:eastAsia="TimesNewRoman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7C26" w:rsidRPr="003D33B2" w14:paraId="0DFFD1C7" w14:textId="77777777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Izsoles</w:t>
            </w:r>
          </w:p>
          <w:p w:rsidR="00737C26" w:rsidRPr="003D33B2" w14:paraId="2A1F86ED" w14:textId="77777777">
            <w:pPr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dal</w:t>
            </w:r>
            <w:r w:rsidRPr="003D33B2">
              <w:rPr>
                <w:rFonts w:eastAsia="TimesNewRoman"/>
                <w:sz w:val="22"/>
                <w:szCs w:val="22"/>
                <w:lang w:val="pt-BR"/>
              </w:rPr>
              <w:t>ī</w:t>
            </w:r>
            <w:r w:rsidRPr="003D33B2">
              <w:rPr>
                <w:sz w:val="22"/>
                <w:szCs w:val="22"/>
                <w:lang w:val="pt-BR"/>
              </w:rPr>
              <w:t>bnieka</w:t>
            </w:r>
          </w:p>
          <w:p w:rsidR="00737C26" w:rsidRPr="003D33B2" w14:paraId="1687FE74" w14:textId="77777777">
            <w:pPr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personas kods</w:t>
            </w:r>
          </w:p>
          <w:p w:rsidR="00737C26" w:rsidRPr="003D33B2" w14:paraId="7A395F23" w14:textId="77777777">
            <w:pPr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vai re</w:t>
            </w:r>
            <w:r w:rsidRPr="003D33B2">
              <w:rPr>
                <w:rFonts w:eastAsia="TimesNewRoman"/>
                <w:sz w:val="22"/>
                <w:szCs w:val="22"/>
                <w:lang w:val="pt-BR"/>
              </w:rPr>
              <w:t>ģ</w:t>
            </w:r>
            <w:r w:rsidRPr="003D33B2">
              <w:rPr>
                <w:sz w:val="22"/>
                <w:szCs w:val="22"/>
                <w:lang w:val="pt-BR"/>
              </w:rPr>
              <w:t>istr</w:t>
            </w:r>
            <w:r w:rsidRPr="003D33B2">
              <w:rPr>
                <w:rFonts w:eastAsia="TimesNewRoman"/>
                <w:sz w:val="22"/>
                <w:szCs w:val="22"/>
                <w:lang w:val="pt-BR"/>
              </w:rPr>
              <w:t>ā</w:t>
            </w:r>
            <w:r w:rsidRPr="003D33B2">
              <w:rPr>
                <w:sz w:val="22"/>
                <w:szCs w:val="22"/>
                <w:lang w:val="pt-BR"/>
              </w:rPr>
              <w:t>cijas</w:t>
            </w:r>
          </w:p>
          <w:p w:rsidR="00737C26" w:rsidRPr="003D33B2" w14:paraId="0603A7FF" w14:textId="77777777">
            <w:pPr>
              <w:jc w:val="center"/>
              <w:rPr>
                <w:sz w:val="22"/>
                <w:szCs w:val="22"/>
              </w:rPr>
            </w:pPr>
            <w:r w:rsidRPr="003D33B2">
              <w:rPr>
                <w:sz w:val="22"/>
                <w:szCs w:val="22"/>
              </w:rPr>
              <w:t>Nr.</w:t>
            </w:r>
          </w:p>
          <w:p w:rsidR="00737C26" w:rsidRPr="003D33B2" w14:paraId="555092DD" w14:textId="77777777">
            <w:pPr>
              <w:jc w:val="center"/>
              <w:rPr>
                <w:rFonts w:eastAsia="TimesNew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7C26" w:rsidRPr="003D33B2" w14:paraId="0F1F0F17" w14:textId="77777777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Izsoles</w:t>
            </w:r>
          </w:p>
          <w:p w:rsidR="00737C26" w:rsidRPr="003D33B2" w14:paraId="3592A0ED" w14:textId="77777777">
            <w:pPr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dal</w:t>
            </w:r>
            <w:r w:rsidRPr="003D33B2">
              <w:rPr>
                <w:rFonts w:eastAsia="TimesNewRoman"/>
                <w:sz w:val="22"/>
                <w:szCs w:val="22"/>
                <w:lang w:val="pt-BR"/>
              </w:rPr>
              <w:t>ī</w:t>
            </w:r>
            <w:r w:rsidRPr="003D33B2">
              <w:rPr>
                <w:sz w:val="22"/>
                <w:szCs w:val="22"/>
                <w:lang w:val="pt-BR"/>
              </w:rPr>
              <w:t>bnieka</w:t>
            </w:r>
          </w:p>
          <w:p w:rsidR="00737C26" w:rsidRPr="003D33B2" w14:paraId="55346715" w14:textId="77777777">
            <w:pPr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dz</w:t>
            </w:r>
            <w:r w:rsidRPr="003D33B2">
              <w:rPr>
                <w:rFonts w:eastAsia="TimesNewRoman"/>
                <w:sz w:val="22"/>
                <w:szCs w:val="22"/>
                <w:lang w:val="pt-BR"/>
              </w:rPr>
              <w:t>ī</w:t>
            </w:r>
            <w:r w:rsidRPr="003D33B2">
              <w:rPr>
                <w:sz w:val="22"/>
                <w:szCs w:val="22"/>
                <w:lang w:val="pt-BR"/>
              </w:rPr>
              <w:t>vesvietas vai</w:t>
            </w:r>
          </w:p>
          <w:p w:rsidR="00737C26" w:rsidRPr="003D33B2" w14:paraId="5663794D" w14:textId="77777777">
            <w:pPr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juridisk</w:t>
            </w:r>
            <w:r w:rsidRPr="003D33B2">
              <w:rPr>
                <w:rFonts w:eastAsia="TimesNewRoman"/>
                <w:sz w:val="22"/>
                <w:szCs w:val="22"/>
                <w:lang w:val="pt-BR"/>
              </w:rPr>
              <w:t xml:space="preserve">ā </w:t>
            </w:r>
            <w:r w:rsidRPr="003D33B2">
              <w:rPr>
                <w:sz w:val="22"/>
                <w:szCs w:val="22"/>
                <w:lang w:val="pt-BR"/>
              </w:rPr>
              <w:t>adrese</w:t>
            </w:r>
          </w:p>
          <w:p w:rsidR="00737C26" w:rsidRPr="003D33B2" w14:paraId="413175A9" w14:textId="77777777">
            <w:pPr>
              <w:jc w:val="center"/>
              <w:rPr>
                <w:rFonts w:eastAsia="TimesNewRoman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C26" w:rsidRPr="003D33B2" w14:paraId="217BA372" w14:textId="77777777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Paraksts par</w:t>
            </w:r>
          </w:p>
          <w:p w:rsidR="00737C26" w:rsidRPr="003D33B2" w14:paraId="1F3A1818" w14:textId="77777777">
            <w:pPr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re</w:t>
            </w:r>
            <w:r w:rsidRPr="003D33B2">
              <w:rPr>
                <w:rFonts w:eastAsia="TimesNewRoman"/>
                <w:sz w:val="22"/>
                <w:szCs w:val="22"/>
                <w:lang w:val="pt-BR"/>
              </w:rPr>
              <w:t>ģ</w:t>
            </w:r>
            <w:r w:rsidRPr="003D33B2">
              <w:rPr>
                <w:sz w:val="22"/>
                <w:szCs w:val="22"/>
                <w:lang w:val="pt-BR"/>
              </w:rPr>
              <w:t>istr</w:t>
            </w:r>
            <w:r w:rsidRPr="003D33B2">
              <w:rPr>
                <w:rFonts w:eastAsia="TimesNewRoman"/>
                <w:sz w:val="22"/>
                <w:szCs w:val="22"/>
                <w:lang w:val="pt-BR"/>
              </w:rPr>
              <w:t>ā</w:t>
            </w:r>
            <w:r w:rsidRPr="003D33B2">
              <w:rPr>
                <w:sz w:val="22"/>
                <w:szCs w:val="22"/>
                <w:lang w:val="pt-BR"/>
              </w:rPr>
              <w:t>cijas</w:t>
            </w:r>
          </w:p>
          <w:p w:rsidR="00737C26" w:rsidRPr="003D33B2" w14:paraId="12BB15BB" w14:textId="77777777">
            <w:pPr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apliec</w:t>
            </w:r>
            <w:r w:rsidRPr="003D33B2">
              <w:rPr>
                <w:rFonts w:eastAsia="TimesNewRoman"/>
                <w:sz w:val="22"/>
                <w:szCs w:val="22"/>
                <w:lang w:val="pt-BR"/>
              </w:rPr>
              <w:t>ī</w:t>
            </w:r>
            <w:r w:rsidRPr="003D33B2">
              <w:rPr>
                <w:sz w:val="22"/>
                <w:szCs w:val="22"/>
                <w:lang w:val="pt-BR"/>
              </w:rPr>
              <w:t>bas</w:t>
            </w:r>
          </w:p>
          <w:p w:rsidR="00737C26" w:rsidRPr="003D33B2" w14:paraId="2E3D6593" w14:textId="77777777">
            <w:pPr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sa</w:t>
            </w:r>
            <w:r w:rsidRPr="003D33B2">
              <w:rPr>
                <w:rFonts w:eastAsia="TimesNewRoman"/>
                <w:sz w:val="22"/>
                <w:szCs w:val="22"/>
                <w:lang w:val="pt-BR"/>
              </w:rPr>
              <w:t>ņ</w:t>
            </w:r>
            <w:r w:rsidRPr="003D33B2">
              <w:rPr>
                <w:sz w:val="22"/>
                <w:szCs w:val="22"/>
                <w:lang w:val="pt-BR"/>
              </w:rPr>
              <w:t>emšanu</w:t>
            </w:r>
          </w:p>
          <w:p w:rsidR="00737C26" w:rsidRPr="003D33B2" w14:paraId="046E8C8D" w14:textId="77777777">
            <w:pPr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un to, ka Izsoles dalībnieks iepazinies ar Izsoles noteikumiem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C26" w:rsidRPr="003D33B2" w14:paraId="3E2DC4CD" w14:textId="471A3244">
            <w:pPr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Papildu piezīmes</w:t>
            </w:r>
          </w:p>
          <w:p w:rsidR="006E7EF5" w:rsidRPr="003D33B2" w14:paraId="2012B007" w14:textId="3634F8FB">
            <w:pPr>
              <w:jc w:val="center"/>
              <w:rPr>
                <w:sz w:val="22"/>
                <w:szCs w:val="22"/>
                <w:lang w:val="pt-BR"/>
              </w:rPr>
            </w:pPr>
            <w:r w:rsidRPr="003D33B2">
              <w:rPr>
                <w:sz w:val="22"/>
                <w:szCs w:val="22"/>
                <w:lang w:val="pt-BR"/>
              </w:rPr>
              <w:t>(kura</w:t>
            </w:r>
            <w:r w:rsidRPr="003D33B2" w:rsidR="003269EC">
              <w:rPr>
                <w:sz w:val="22"/>
                <w:szCs w:val="22"/>
                <w:lang w:val="pt-BR"/>
              </w:rPr>
              <w:t>m</w:t>
            </w:r>
            <w:r w:rsidRPr="003D33B2">
              <w:rPr>
                <w:sz w:val="22"/>
                <w:szCs w:val="22"/>
                <w:lang w:val="pt-BR"/>
              </w:rPr>
              <w:t xml:space="preserve"> nomas objekta</w:t>
            </w:r>
            <w:r w:rsidRPr="003D33B2" w:rsidR="003269EC">
              <w:rPr>
                <w:sz w:val="22"/>
                <w:szCs w:val="22"/>
                <w:lang w:val="pt-BR"/>
              </w:rPr>
              <w:t>m</w:t>
            </w:r>
            <w:r w:rsidRPr="003D33B2">
              <w:rPr>
                <w:sz w:val="22"/>
                <w:szCs w:val="22"/>
                <w:lang w:val="pt-BR"/>
              </w:rPr>
              <w:t xml:space="preserve"> izsol</w:t>
            </w:r>
            <w:r w:rsidRPr="003D33B2" w:rsidR="003269EC">
              <w:rPr>
                <w:sz w:val="22"/>
                <w:szCs w:val="22"/>
                <w:lang w:val="pt-BR"/>
              </w:rPr>
              <w:t>ē</w:t>
            </w:r>
            <w:r w:rsidRPr="003D33B2">
              <w:rPr>
                <w:sz w:val="22"/>
                <w:szCs w:val="22"/>
                <w:lang w:val="pt-BR"/>
              </w:rPr>
              <w:t xml:space="preserve"> reģistrējas)</w:t>
            </w:r>
          </w:p>
        </w:tc>
      </w:tr>
      <w:tr w14:paraId="514E1203" w14:textId="77777777" w:rsidTr="006E7EF5">
        <w:tblPrEx>
          <w:tblW w:w="9634" w:type="dxa"/>
          <w:jc w:val="center"/>
          <w:tblLayout w:type="fixed"/>
          <w:tblLook w:val="04A0"/>
        </w:tblPrEx>
        <w:trPr>
          <w:trHeight w:val="79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7C26" w:rsidRPr="003D33B2" w14:paraId="4508B767" w14:textId="77777777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  <w:p w:rsidR="00737C26" w:rsidRPr="003D33B2" w14:paraId="7A70B545" w14:textId="77777777">
            <w:pPr>
              <w:jc w:val="center"/>
              <w:rPr>
                <w:sz w:val="24"/>
                <w:szCs w:val="24"/>
                <w:lang w:val="pt-BR"/>
              </w:rPr>
            </w:pPr>
            <w:r w:rsidRPr="003D33B2">
              <w:rPr>
                <w:sz w:val="24"/>
                <w:szCs w:val="24"/>
                <w:lang w:val="pt-BR"/>
              </w:rPr>
              <w:t>1.</w:t>
            </w:r>
          </w:p>
          <w:p w:rsidR="00737C26" w:rsidRPr="003D33B2" w14:paraId="50E70383" w14:textId="77777777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7C26" w:rsidRPr="003D33B2" w14:paraId="497EA4B6" w14:textId="77777777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7C26" w:rsidRPr="003D33B2" w14:paraId="1A81B814" w14:textId="77777777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7C26" w:rsidRPr="003D33B2" w14:paraId="7D7FA88F" w14:textId="77777777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7C26" w:rsidRPr="003D33B2" w14:paraId="2572793A" w14:textId="77777777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7C26" w:rsidRPr="003D33B2" w14:paraId="33A1628A" w14:textId="77777777">
            <w:pPr>
              <w:snapToGrid w:val="0"/>
              <w:jc w:val="both"/>
              <w:rPr>
                <w:lang w:val="pt-BR"/>
              </w:rPr>
            </w:pPr>
          </w:p>
        </w:tc>
      </w:tr>
      <w:tr w14:paraId="760B0A00" w14:textId="77777777" w:rsidTr="006E7EF5">
        <w:tblPrEx>
          <w:tblW w:w="9634" w:type="dxa"/>
          <w:jc w:val="center"/>
          <w:tblLayout w:type="fixed"/>
          <w:tblLook w:val="04A0"/>
        </w:tblPrEx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3B15DAAD" w14:textId="77777777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  <w:p w:rsidR="00737C26" w:rsidRPr="003D33B2" w14:paraId="5072F3AA" w14:textId="77777777">
            <w:pPr>
              <w:jc w:val="center"/>
              <w:rPr>
                <w:sz w:val="24"/>
                <w:szCs w:val="24"/>
                <w:lang w:val="pt-BR"/>
              </w:rPr>
            </w:pPr>
            <w:r w:rsidRPr="003D33B2">
              <w:rPr>
                <w:sz w:val="24"/>
                <w:szCs w:val="24"/>
                <w:lang w:val="pt-BR"/>
              </w:rPr>
              <w:t>2.</w:t>
            </w:r>
          </w:p>
          <w:p w:rsidR="00737C26" w:rsidRPr="003D33B2" w14:paraId="64FAB246" w14:textId="77777777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00960864" w14:textId="77777777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16CC9975" w14:textId="77777777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4227C8AA" w14:textId="77777777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2FD74346" w14:textId="77777777">
            <w:pPr>
              <w:jc w:val="both"/>
              <w:rPr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5E72D2BA" w14:textId="77777777">
            <w:pPr>
              <w:jc w:val="both"/>
              <w:rPr>
                <w:lang w:val="pt-BR"/>
              </w:rPr>
            </w:pPr>
          </w:p>
        </w:tc>
      </w:tr>
      <w:tr w14:paraId="5A7BBA5E" w14:textId="77777777" w:rsidTr="006E7EF5">
        <w:tblPrEx>
          <w:tblW w:w="9634" w:type="dxa"/>
          <w:jc w:val="center"/>
          <w:tblLayout w:type="fixed"/>
          <w:tblLook w:val="04A0"/>
        </w:tblPrEx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208B9970" w14:textId="77777777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  <w:p w:rsidR="00737C26" w:rsidRPr="003D33B2" w14:paraId="268A25D8" w14:textId="77777777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  <w:r w:rsidRPr="003D33B2">
              <w:rPr>
                <w:sz w:val="24"/>
                <w:szCs w:val="24"/>
                <w:lang w:val="pt-BR"/>
              </w:rPr>
              <w:t>3.</w:t>
            </w:r>
          </w:p>
          <w:p w:rsidR="00737C26" w:rsidRPr="003D33B2" w14:paraId="1CDAA63D" w14:textId="77777777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0B2832AD" w14:textId="77777777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202CD963" w14:textId="77777777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739C69D4" w14:textId="77777777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5294D310" w14:textId="77777777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32720021" w14:textId="77777777">
            <w:pPr>
              <w:rPr>
                <w:lang w:val="pt-BR"/>
              </w:rPr>
            </w:pPr>
          </w:p>
        </w:tc>
      </w:tr>
      <w:tr w14:paraId="0FA5A06D" w14:textId="77777777" w:rsidTr="006E7EF5">
        <w:tblPrEx>
          <w:tblW w:w="9634" w:type="dxa"/>
          <w:jc w:val="center"/>
          <w:tblLayout w:type="fixed"/>
          <w:tblLook w:val="04A0"/>
        </w:tblPrEx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57A993D2" w14:textId="77777777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  <w:p w:rsidR="00737C26" w:rsidRPr="003D33B2" w14:paraId="1F98B9CE" w14:textId="77777777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  <w:r w:rsidRPr="003D33B2">
              <w:rPr>
                <w:sz w:val="24"/>
                <w:szCs w:val="24"/>
                <w:lang w:val="pt-BR"/>
              </w:rPr>
              <w:t>4.</w:t>
            </w:r>
          </w:p>
          <w:p w:rsidR="00737C26" w:rsidRPr="003D33B2" w14:paraId="411CD77F" w14:textId="77777777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0A83FDCE" w14:textId="77777777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04AC7313" w14:textId="77777777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66C74BF5" w14:textId="77777777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06B9EEB8" w14:textId="77777777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2607ADDC" w14:textId="77777777">
            <w:pPr>
              <w:rPr>
                <w:lang w:val="pt-BR"/>
              </w:rPr>
            </w:pPr>
          </w:p>
        </w:tc>
      </w:tr>
      <w:tr w14:paraId="2E8B4449" w14:textId="77777777" w:rsidTr="006E7EF5">
        <w:tblPrEx>
          <w:tblW w:w="9634" w:type="dxa"/>
          <w:jc w:val="center"/>
          <w:tblLayout w:type="fixed"/>
          <w:tblLook w:val="04A0"/>
        </w:tblPrEx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60081E5B" w14:textId="77777777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  <w:p w:rsidR="00737C26" w:rsidRPr="003D33B2" w14:paraId="32818212" w14:textId="77777777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  <w:r w:rsidRPr="003D33B2">
              <w:rPr>
                <w:sz w:val="24"/>
                <w:szCs w:val="24"/>
                <w:lang w:val="pt-BR"/>
              </w:rPr>
              <w:t>5.</w:t>
            </w:r>
          </w:p>
          <w:p w:rsidR="00737C26" w:rsidRPr="003D33B2" w14:paraId="2D67AD6E" w14:textId="77777777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7D7513F9" w14:textId="77777777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0F8C2E72" w14:textId="77777777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0FDE8FFA" w14:textId="77777777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68462503" w14:textId="77777777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6" w:rsidRPr="003D33B2" w14:paraId="6606D0F5" w14:textId="77777777">
            <w:pPr>
              <w:rPr>
                <w:lang w:val="pt-BR"/>
              </w:rPr>
            </w:pPr>
          </w:p>
        </w:tc>
      </w:tr>
    </w:tbl>
    <w:p w:rsidR="00737C26" w:rsidRPr="003D33B2" w14:paraId="2FC772F9" w14:textId="77777777">
      <w:pPr>
        <w:jc w:val="right"/>
        <w:rPr>
          <w:b/>
          <w:iCs/>
          <w:sz w:val="24"/>
          <w:szCs w:val="24"/>
        </w:rPr>
      </w:pPr>
    </w:p>
    <w:p w:rsidR="00737C26" w:rsidRPr="003D33B2" w14:paraId="119274C1" w14:textId="77777777">
      <w:pPr>
        <w:jc w:val="right"/>
        <w:rPr>
          <w:b/>
          <w:iCs/>
          <w:sz w:val="24"/>
          <w:szCs w:val="24"/>
        </w:rPr>
      </w:pPr>
    </w:p>
    <w:p w:rsidR="00737C26" w:rsidRPr="003D33B2" w14:paraId="3A95CFBA" w14:textId="77777777">
      <w:pPr>
        <w:jc w:val="right"/>
        <w:rPr>
          <w:b/>
          <w:iCs/>
          <w:sz w:val="24"/>
          <w:szCs w:val="24"/>
        </w:rPr>
      </w:pPr>
    </w:p>
    <w:p w:rsidR="00205BF4" w:rsidRPr="003D33B2" w14:paraId="204EF494" w14:textId="77777777">
      <w:pPr>
        <w:jc w:val="right"/>
        <w:rPr>
          <w:b/>
          <w:iCs/>
          <w:sz w:val="24"/>
          <w:szCs w:val="24"/>
        </w:rPr>
      </w:pPr>
    </w:p>
    <w:p w:rsidR="00205BF4" w:rsidRPr="003D33B2" w14:paraId="10099BB9" w14:textId="77777777">
      <w:pPr>
        <w:jc w:val="right"/>
        <w:rPr>
          <w:b/>
          <w:iCs/>
          <w:sz w:val="24"/>
          <w:szCs w:val="24"/>
        </w:rPr>
      </w:pPr>
    </w:p>
    <w:p w:rsidR="00737C26" w:rsidRPr="003D33B2" w14:paraId="5BA7C665" w14:textId="77777777">
      <w:pPr>
        <w:jc w:val="right"/>
        <w:rPr>
          <w:b/>
          <w:iCs/>
          <w:sz w:val="24"/>
          <w:szCs w:val="24"/>
        </w:rPr>
      </w:pPr>
    </w:p>
    <w:p w:rsidR="006E7EF5" w:rsidRPr="003D33B2" w14:paraId="0F793A28" w14:textId="77777777">
      <w:pPr>
        <w:jc w:val="right"/>
        <w:rPr>
          <w:b/>
          <w:iCs/>
          <w:sz w:val="24"/>
          <w:szCs w:val="24"/>
        </w:rPr>
      </w:pPr>
    </w:p>
    <w:p w:rsidR="006E7EF5" w:rsidRPr="003D33B2" w14:paraId="220DE05E" w14:textId="77777777">
      <w:pPr>
        <w:jc w:val="right"/>
        <w:rPr>
          <w:b/>
          <w:iCs/>
          <w:sz w:val="24"/>
          <w:szCs w:val="24"/>
        </w:rPr>
      </w:pPr>
    </w:p>
    <w:p w:rsidR="006E7EF5" w:rsidRPr="003D33B2" w14:paraId="0C5EC9BE" w14:textId="77777777">
      <w:pPr>
        <w:jc w:val="right"/>
        <w:rPr>
          <w:b/>
          <w:iCs/>
          <w:sz w:val="24"/>
          <w:szCs w:val="24"/>
        </w:rPr>
      </w:pPr>
    </w:p>
    <w:p w:rsidR="006E7EF5" w:rsidRPr="003D33B2" w14:paraId="4092A8F6" w14:textId="77777777">
      <w:pPr>
        <w:jc w:val="right"/>
        <w:rPr>
          <w:b/>
          <w:iCs/>
          <w:sz w:val="24"/>
          <w:szCs w:val="24"/>
        </w:rPr>
      </w:pPr>
    </w:p>
    <w:p w:rsidR="006E7EF5" w:rsidRPr="003D33B2" w14:paraId="2DF7EBE0" w14:textId="77777777">
      <w:pPr>
        <w:jc w:val="right"/>
        <w:rPr>
          <w:b/>
          <w:iCs/>
          <w:sz w:val="24"/>
          <w:szCs w:val="24"/>
        </w:rPr>
      </w:pPr>
    </w:p>
    <w:p w:rsidR="006E7EF5" w:rsidRPr="003D33B2" w14:paraId="5392F64F" w14:textId="77777777">
      <w:pPr>
        <w:jc w:val="right"/>
        <w:rPr>
          <w:b/>
          <w:iCs/>
          <w:sz w:val="24"/>
          <w:szCs w:val="24"/>
        </w:rPr>
      </w:pPr>
    </w:p>
    <w:p w:rsidR="006E7EF5" w:rsidRPr="003D33B2" w14:paraId="4465DF60" w14:textId="77777777">
      <w:pPr>
        <w:jc w:val="right"/>
        <w:rPr>
          <w:b/>
          <w:iCs/>
          <w:sz w:val="24"/>
          <w:szCs w:val="24"/>
        </w:rPr>
      </w:pPr>
    </w:p>
    <w:p w:rsidR="006E7EF5" w:rsidRPr="003D33B2" w14:paraId="4938254A" w14:textId="77777777">
      <w:pPr>
        <w:jc w:val="right"/>
        <w:rPr>
          <w:b/>
          <w:iCs/>
          <w:sz w:val="24"/>
          <w:szCs w:val="24"/>
        </w:rPr>
      </w:pPr>
    </w:p>
    <w:p w:rsidR="006E7EF5" w:rsidRPr="003D33B2" w14:paraId="0E536BB0" w14:textId="77777777">
      <w:pPr>
        <w:jc w:val="right"/>
        <w:rPr>
          <w:b/>
          <w:iCs/>
          <w:sz w:val="24"/>
          <w:szCs w:val="24"/>
        </w:rPr>
      </w:pPr>
    </w:p>
    <w:p w:rsidR="006E7EF5" w:rsidRPr="003D33B2" w14:paraId="72E5F86A" w14:textId="77777777">
      <w:pPr>
        <w:jc w:val="right"/>
        <w:rPr>
          <w:b/>
          <w:iCs/>
          <w:sz w:val="24"/>
          <w:szCs w:val="24"/>
        </w:rPr>
      </w:pPr>
    </w:p>
    <w:p w:rsidR="006E7EF5" w:rsidRPr="003D33B2" w14:paraId="42AC42F4" w14:textId="77777777">
      <w:pPr>
        <w:jc w:val="right"/>
        <w:rPr>
          <w:b/>
          <w:iCs/>
          <w:sz w:val="24"/>
          <w:szCs w:val="24"/>
        </w:rPr>
      </w:pPr>
    </w:p>
    <w:p w:rsidR="006E7EF5" w:rsidRPr="003D33B2" w14:paraId="15D9D395" w14:textId="77777777">
      <w:pPr>
        <w:jc w:val="right"/>
        <w:rPr>
          <w:b/>
          <w:iCs/>
          <w:sz w:val="24"/>
          <w:szCs w:val="24"/>
        </w:rPr>
      </w:pPr>
    </w:p>
    <w:p w:rsidR="00737C26" w:rsidRPr="003D33B2" w:rsidP="00EA7D1D" w14:paraId="1A32DA3C" w14:textId="77777777">
      <w:pPr>
        <w:rPr>
          <w:b/>
          <w:iCs/>
          <w:sz w:val="24"/>
          <w:szCs w:val="24"/>
        </w:rPr>
      </w:pPr>
    </w:p>
    <w:p w:rsidR="00737C26" w:rsidRPr="003D33B2" w14:paraId="2BEB00CC" w14:textId="77777777">
      <w:pPr>
        <w:jc w:val="right"/>
        <w:rPr>
          <w:b/>
          <w:iCs/>
          <w:sz w:val="24"/>
          <w:szCs w:val="24"/>
        </w:rPr>
      </w:pPr>
      <w:r w:rsidRPr="003D33B2">
        <w:rPr>
          <w:b/>
          <w:iCs/>
          <w:sz w:val="24"/>
          <w:szCs w:val="24"/>
        </w:rPr>
        <w:t>2.pielikums</w:t>
      </w:r>
    </w:p>
    <w:p w:rsidR="00344A7F" w:rsidRPr="00EA7D1D" w:rsidP="00344A7F" w14:paraId="718A5325" w14:textId="77777777">
      <w:pPr>
        <w:jc w:val="right"/>
        <w:rPr>
          <w:bCs/>
        </w:rPr>
      </w:pPr>
    </w:p>
    <w:p w:rsidR="00344A7F" w:rsidRPr="003D33B2" w:rsidP="00344A7F" w14:paraId="62A4A5C1" w14:textId="77777777">
      <w:pPr>
        <w:tabs>
          <w:tab w:val="left" w:pos="2340"/>
        </w:tabs>
        <w:ind w:left="360"/>
        <w:jc w:val="both"/>
      </w:pPr>
    </w:p>
    <w:p w:rsidR="00344A7F" w:rsidRPr="003D33B2" w:rsidP="00344A7F" w14:paraId="6177CBEE" w14:textId="2016CBE5">
      <w:pPr>
        <w:jc w:val="center"/>
        <w:rPr>
          <w:sz w:val="24"/>
          <w:szCs w:val="24"/>
        </w:rPr>
      </w:pPr>
      <w:r w:rsidRPr="003D33B2">
        <w:rPr>
          <w:sz w:val="24"/>
          <w:szCs w:val="24"/>
        </w:rPr>
        <w:t>Bauskas apvienības Iznomāšanas komisija</w:t>
      </w:r>
    </w:p>
    <w:p w:rsidR="00344A7F" w:rsidRPr="003D33B2" w:rsidP="00344A7F" w14:paraId="4BD75C1A" w14:textId="1F4BACEB">
      <w:pPr>
        <w:jc w:val="center"/>
        <w:rPr>
          <w:sz w:val="24"/>
          <w:szCs w:val="24"/>
        </w:rPr>
      </w:pPr>
      <w:r w:rsidRPr="003D33B2">
        <w:rPr>
          <w:sz w:val="24"/>
          <w:szCs w:val="24"/>
        </w:rPr>
        <w:t xml:space="preserve">Uzvaras iela </w:t>
      </w:r>
      <w:r w:rsidRPr="003D33B2" w:rsidR="006E7EF5">
        <w:rPr>
          <w:sz w:val="24"/>
          <w:szCs w:val="24"/>
        </w:rPr>
        <w:t>6</w:t>
      </w:r>
      <w:r w:rsidRPr="003D33B2">
        <w:rPr>
          <w:sz w:val="24"/>
          <w:szCs w:val="24"/>
        </w:rPr>
        <w:t>, Bauska, Bauskas novads, LV-3901</w:t>
      </w:r>
    </w:p>
    <w:p w:rsidR="00737C26" w:rsidRPr="00F40106" w14:paraId="1FF527D7" w14:textId="77777777">
      <w:pPr>
        <w:jc w:val="center"/>
      </w:pPr>
    </w:p>
    <w:p w:rsidR="00737C26" w:rsidRPr="00F40106" w14:paraId="1B062725" w14:textId="77777777">
      <w:pPr>
        <w:jc w:val="center"/>
      </w:pPr>
    </w:p>
    <w:p w:rsidR="00737C26" w:rsidRPr="00F40106" w14:paraId="56186738" w14:textId="77777777">
      <w:pPr>
        <w:jc w:val="center"/>
        <w:rPr>
          <w:lang w:val="pt-BR"/>
        </w:rPr>
      </w:pPr>
    </w:p>
    <w:p w:rsidR="00737C26" w:rsidRPr="003D33B2" w14:paraId="013CB2B4" w14:textId="66B0A381">
      <w:pPr>
        <w:jc w:val="center"/>
        <w:rPr>
          <w:b/>
          <w:bCs/>
          <w:sz w:val="28"/>
          <w:szCs w:val="28"/>
          <w:lang w:val="pt-BR"/>
        </w:rPr>
      </w:pPr>
      <w:r w:rsidRPr="003D33B2">
        <w:rPr>
          <w:b/>
          <w:bCs/>
          <w:sz w:val="28"/>
          <w:szCs w:val="28"/>
          <w:lang w:val="pt-BR"/>
        </w:rPr>
        <w:t>RE</w:t>
      </w:r>
      <w:r w:rsidRPr="003D33B2">
        <w:rPr>
          <w:rFonts w:eastAsia="TimesNewRoman"/>
          <w:b/>
          <w:bCs/>
          <w:sz w:val="28"/>
          <w:szCs w:val="28"/>
          <w:lang w:val="pt-BR"/>
        </w:rPr>
        <w:t>Ģ</w:t>
      </w:r>
      <w:r w:rsidRPr="003D33B2">
        <w:rPr>
          <w:b/>
          <w:bCs/>
          <w:sz w:val="28"/>
          <w:szCs w:val="28"/>
          <w:lang w:val="pt-BR"/>
        </w:rPr>
        <w:t>ISTR</w:t>
      </w:r>
      <w:r w:rsidRPr="003D33B2">
        <w:rPr>
          <w:rFonts w:eastAsia="TimesNewRoman"/>
          <w:b/>
          <w:bCs/>
          <w:sz w:val="28"/>
          <w:szCs w:val="28"/>
          <w:lang w:val="pt-BR"/>
        </w:rPr>
        <w:t>Ā</w:t>
      </w:r>
      <w:r w:rsidRPr="003D33B2">
        <w:rPr>
          <w:b/>
          <w:bCs/>
          <w:sz w:val="28"/>
          <w:szCs w:val="28"/>
          <w:lang w:val="pt-BR"/>
        </w:rPr>
        <w:t>CIJAS APLIEC</w:t>
      </w:r>
      <w:r w:rsidRPr="003D33B2">
        <w:rPr>
          <w:rFonts w:eastAsia="TimesNewRoman"/>
          <w:b/>
          <w:bCs/>
          <w:sz w:val="28"/>
          <w:szCs w:val="28"/>
          <w:lang w:val="pt-BR"/>
        </w:rPr>
        <w:t>Ī</w:t>
      </w:r>
      <w:r w:rsidRPr="003D33B2">
        <w:rPr>
          <w:b/>
          <w:bCs/>
          <w:sz w:val="28"/>
          <w:szCs w:val="28"/>
          <w:lang w:val="pt-BR"/>
        </w:rPr>
        <w:t>BA Nr.</w:t>
      </w:r>
      <w:r w:rsidRPr="003D33B2" w:rsidR="009720FF">
        <w:rPr>
          <w:b/>
          <w:bCs/>
          <w:sz w:val="28"/>
          <w:szCs w:val="28"/>
          <w:lang w:val="pt-BR"/>
        </w:rPr>
        <w:t>_</w:t>
      </w:r>
      <w:r w:rsidRPr="003D33B2">
        <w:rPr>
          <w:b/>
          <w:bCs/>
          <w:sz w:val="28"/>
          <w:szCs w:val="28"/>
          <w:lang w:val="pt-BR"/>
        </w:rPr>
        <w:t>____</w:t>
      </w:r>
    </w:p>
    <w:p w:rsidR="00737C26" w:rsidRPr="003D33B2" w14:paraId="10A05153" w14:textId="77777777">
      <w:pPr>
        <w:jc w:val="center"/>
        <w:rPr>
          <w:b/>
          <w:bCs/>
          <w:sz w:val="22"/>
          <w:szCs w:val="22"/>
          <w:lang w:val="pt-BR"/>
        </w:rPr>
      </w:pPr>
    </w:p>
    <w:p w:rsidR="00737C26" w:rsidRPr="003D33B2" w14:paraId="715C9DE4" w14:textId="77777777">
      <w:pPr>
        <w:jc w:val="both"/>
        <w:rPr>
          <w:sz w:val="24"/>
          <w:szCs w:val="24"/>
          <w:lang w:val="pt-BR"/>
        </w:rPr>
      </w:pPr>
      <w:r w:rsidRPr="003D33B2">
        <w:rPr>
          <w:sz w:val="24"/>
          <w:szCs w:val="24"/>
          <w:lang w:val="pt-BR"/>
        </w:rPr>
        <w:t>Izsoles dal</w:t>
      </w:r>
      <w:r w:rsidRPr="003D33B2">
        <w:rPr>
          <w:rFonts w:eastAsia="TimesNewRoman"/>
          <w:sz w:val="24"/>
          <w:szCs w:val="24"/>
          <w:lang w:val="pt-BR"/>
        </w:rPr>
        <w:t>ī</w:t>
      </w:r>
      <w:r w:rsidRPr="003D33B2">
        <w:rPr>
          <w:sz w:val="24"/>
          <w:szCs w:val="24"/>
          <w:lang w:val="pt-BR"/>
        </w:rPr>
        <w:t>bnieka v</w:t>
      </w:r>
      <w:r w:rsidRPr="003D33B2">
        <w:rPr>
          <w:rFonts w:eastAsia="TimesNewRoman"/>
          <w:sz w:val="24"/>
          <w:szCs w:val="24"/>
          <w:lang w:val="pt-BR"/>
        </w:rPr>
        <w:t>ā</w:t>
      </w:r>
      <w:r w:rsidRPr="003D33B2">
        <w:rPr>
          <w:sz w:val="24"/>
          <w:szCs w:val="24"/>
          <w:lang w:val="pt-BR"/>
        </w:rPr>
        <w:t>rds, uzv</w:t>
      </w:r>
      <w:r w:rsidRPr="003D33B2">
        <w:rPr>
          <w:rFonts w:eastAsia="TimesNewRoman"/>
          <w:sz w:val="24"/>
          <w:szCs w:val="24"/>
          <w:lang w:val="pt-BR"/>
        </w:rPr>
        <w:t>ā</w:t>
      </w:r>
      <w:r w:rsidRPr="003D33B2">
        <w:rPr>
          <w:sz w:val="24"/>
          <w:szCs w:val="24"/>
          <w:lang w:val="pt-BR"/>
        </w:rPr>
        <w:t>rds vai nosaukums, personas kods vai re</w:t>
      </w:r>
      <w:r w:rsidRPr="003D33B2">
        <w:rPr>
          <w:rFonts w:eastAsia="TimesNewRoman"/>
          <w:sz w:val="24"/>
          <w:szCs w:val="24"/>
          <w:lang w:val="pt-BR"/>
        </w:rPr>
        <w:t>ģ</w:t>
      </w:r>
      <w:r w:rsidRPr="003D33B2">
        <w:rPr>
          <w:sz w:val="24"/>
          <w:szCs w:val="24"/>
          <w:lang w:val="pt-BR"/>
        </w:rPr>
        <w:t>istr</w:t>
      </w:r>
      <w:r w:rsidRPr="003D33B2">
        <w:rPr>
          <w:rFonts w:eastAsia="TimesNewRoman"/>
          <w:sz w:val="24"/>
          <w:szCs w:val="24"/>
          <w:lang w:val="pt-BR"/>
        </w:rPr>
        <w:t>ā</w:t>
      </w:r>
      <w:r w:rsidRPr="003D33B2">
        <w:rPr>
          <w:sz w:val="24"/>
          <w:szCs w:val="24"/>
          <w:lang w:val="pt-BR"/>
        </w:rPr>
        <w:t>cijas Nr.:</w:t>
      </w:r>
    </w:p>
    <w:p w:rsidR="00737C26" w:rsidRPr="003D33B2" w14:paraId="092216C6" w14:textId="77777777">
      <w:pPr>
        <w:jc w:val="both"/>
        <w:rPr>
          <w:sz w:val="24"/>
          <w:szCs w:val="24"/>
          <w:lang w:val="pt-BR"/>
        </w:rPr>
      </w:pPr>
      <w:r w:rsidRPr="003D33B2">
        <w:rPr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C26" w:rsidRPr="003D33B2" w14:paraId="7BD06B30" w14:textId="77777777">
      <w:pPr>
        <w:jc w:val="both"/>
        <w:rPr>
          <w:sz w:val="24"/>
          <w:szCs w:val="24"/>
          <w:lang w:val="pt-BR"/>
        </w:rPr>
      </w:pPr>
    </w:p>
    <w:p w:rsidR="00737C26" w:rsidRPr="003D33B2" w14:paraId="05AD18A9" w14:textId="77777777">
      <w:pPr>
        <w:jc w:val="both"/>
        <w:rPr>
          <w:sz w:val="24"/>
          <w:szCs w:val="24"/>
          <w:lang w:val="pt-BR"/>
        </w:rPr>
      </w:pPr>
      <w:r w:rsidRPr="003D33B2">
        <w:rPr>
          <w:sz w:val="24"/>
          <w:szCs w:val="24"/>
          <w:lang w:val="pt-BR"/>
        </w:rPr>
        <w:t>dz</w:t>
      </w:r>
      <w:r w:rsidRPr="003D33B2">
        <w:rPr>
          <w:rFonts w:eastAsia="TimesNewRoman"/>
          <w:sz w:val="24"/>
          <w:szCs w:val="24"/>
          <w:lang w:val="pt-BR"/>
        </w:rPr>
        <w:t>ī</w:t>
      </w:r>
      <w:r w:rsidRPr="003D33B2">
        <w:rPr>
          <w:sz w:val="24"/>
          <w:szCs w:val="24"/>
          <w:lang w:val="pt-BR"/>
        </w:rPr>
        <w:t>ves vieta vai juridisk</w:t>
      </w:r>
      <w:r w:rsidRPr="003D33B2">
        <w:rPr>
          <w:rFonts w:eastAsia="TimesNewRoman"/>
          <w:sz w:val="24"/>
          <w:szCs w:val="24"/>
          <w:lang w:val="pt-BR"/>
        </w:rPr>
        <w:t xml:space="preserve">ā </w:t>
      </w:r>
      <w:r w:rsidRPr="003D33B2">
        <w:rPr>
          <w:sz w:val="24"/>
          <w:szCs w:val="24"/>
          <w:lang w:val="pt-BR"/>
        </w:rPr>
        <w:t>adrese, t</w:t>
      </w:r>
      <w:r w:rsidRPr="003D33B2">
        <w:rPr>
          <w:rFonts w:eastAsia="TimesNewRoman"/>
          <w:sz w:val="24"/>
          <w:szCs w:val="24"/>
          <w:lang w:val="pt-BR"/>
        </w:rPr>
        <w:t>ā</w:t>
      </w:r>
      <w:r w:rsidRPr="003D33B2">
        <w:rPr>
          <w:sz w:val="24"/>
          <w:szCs w:val="24"/>
          <w:lang w:val="pt-BR"/>
        </w:rPr>
        <w:t>lru</w:t>
      </w:r>
      <w:r w:rsidRPr="003D33B2">
        <w:rPr>
          <w:rFonts w:eastAsia="TimesNewRoman"/>
          <w:sz w:val="24"/>
          <w:szCs w:val="24"/>
          <w:lang w:val="pt-BR"/>
        </w:rPr>
        <w:t>ņ</w:t>
      </w:r>
      <w:r w:rsidRPr="003D33B2">
        <w:rPr>
          <w:sz w:val="24"/>
          <w:szCs w:val="24"/>
          <w:lang w:val="pt-BR"/>
        </w:rPr>
        <w:t>a Nr.:</w:t>
      </w:r>
    </w:p>
    <w:p w:rsidR="00737C26" w:rsidRPr="003D33B2" w14:paraId="5C97C78F" w14:textId="77777777">
      <w:pPr>
        <w:jc w:val="both"/>
        <w:rPr>
          <w:sz w:val="24"/>
          <w:szCs w:val="24"/>
          <w:lang w:val="pt-BR"/>
        </w:rPr>
      </w:pPr>
      <w:r w:rsidRPr="003D33B2">
        <w:rPr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C26" w:rsidRPr="003D33B2" w14:paraId="45CFB3AF" w14:textId="77777777">
      <w:pPr>
        <w:jc w:val="both"/>
        <w:rPr>
          <w:sz w:val="24"/>
          <w:szCs w:val="24"/>
          <w:lang w:val="pt-BR"/>
        </w:rPr>
      </w:pPr>
    </w:p>
    <w:p w:rsidR="00737C26" w:rsidRPr="003D33B2" w14:paraId="4C2D0848" w14:textId="725F79CF">
      <w:pPr>
        <w:jc w:val="both"/>
        <w:rPr>
          <w:bCs/>
          <w:sz w:val="24"/>
          <w:szCs w:val="24"/>
          <w:lang w:val="pt-BR"/>
        </w:rPr>
      </w:pPr>
      <w:r w:rsidRPr="003D33B2">
        <w:rPr>
          <w:sz w:val="24"/>
          <w:szCs w:val="24"/>
          <w:lang w:val="pt-BR"/>
        </w:rPr>
        <w:t>ir uzr</w:t>
      </w:r>
      <w:r w:rsidRPr="003D33B2">
        <w:rPr>
          <w:rFonts w:eastAsia="TimesNewRoman"/>
          <w:sz w:val="24"/>
          <w:szCs w:val="24"/>
          <w:lang w:val="pt-BR"/>
        </w:rPr>
        <w:t>ā</w:t>
      </w:r>
      <w:r w:rsidRPr="003D33B2">
        <w:rPr>
          <w:sz w:val="24"/>
          <w:szCs w:val="24"/>
          <w:lang w:val="pt-BR"/>
        </w:rPr>
        <w:t>d</w:t>
      </w:r>
      <w:r w:rsidRPr="003D33B2">
        <w:rPr>
          <w:rFonts w:eastAsia="TimesNewRoman"/>
          <w:sz w:val="24"/>
          <w:szCs w:val="24"/>
          <w:lang w:val="pt-BR"/>
        </w:rPr>
        <w:t>ī</w:t>
      </w:r>
      <w:r w:rsidRPr="003D33B2">
        <w:rPr>
          <w:sz w:val="24"/>
          <w:szCs w:val="24"/>
          <w:lang w:val="pt-BR"/>
        </w:rPr>
        <w:t>jis (-usi) un iesniedzis (-</w:t>
      </w:r>
      <w:r w:rsidRPr="003D33B2" w:rsidR="00F62D48">
        <w:rPr>
          <w:sz w:val="24"/>
          <w:szCs w:val="24"/>
          <w:lang w:val="pt-BR"/>
        </w:rPr>
        <w:t>g</w:t>
      </w:r>
      <w:r w:rsidRPr="003D33B2">
        <w:rPr>
          <w:sz w:val="24"/>
          <w:szCs w:val="24"/>
          <w:lang w:val="pt-BR"/>
        </w:rPr>
        <w:t>usi)</w:t>
      </w:r>
      <w:r w:rsidRPr="003D33B2" w:rsidR="00F62D48">
        <w:rPr>
          <w:bCs/>
          <w:sz w:val="24"/>
          <w:szCs w:val="24"/>
          <w:lang w:val="pt-BR"/>
        </w:rPr>
        <w:t xml:space="preserve"> </w:t>
      </w:r>
      <w:r w:rsidRPr="003D33B2">
        <w:rPr>
          <w:bCs/>
          <w:sz w:val="24"/>
          <w:szCs w:val="24"/>
          <w:lang w:val="pt-BR"/>
        </w:rPr>
        <w:t xml:space="preserve">nomas tiesību izsoles noteikumos </w:t>
      </w:r>
      <w:r w:rsidRPr="003D33B2">
        <w:rPr>
          <w:sz w:val="24"/>
          <w:szCs w:val="24"/>
          <w:lang w:val="pt-BR"/>
        </w:rPr>
        <w:t>nor</w:t>
      </w:r>
      <w:r w:rsidRPr="003D33B2">
        <w:rPr>
          <w:rFonts w:eastAsia="TimesNewRoman"/>
          <w:sz w:val="24"/>
          <w:szCs w:val="24"/>
          <w:lang w:val="pt-BR"/>
        </w:rPr>
        <w:t>ā</w:t>
      </w:r>
      <w:r w:rsidRPr="003D33B2">
        <w:rPr>
          <w:sz w:val="24"/>
          <w:szCs w:val="24"/>
          <w:lang w:val="pt-BR"/>
        </w:rPr>
        <w:t>d</w:t>
      </w:r>
      <w:r w:rsidRPr="003D33B2">
        <w:rPr>
          <w:rFonts w:eastAsia="TimesNewRoman"/>
          <w:sz w:val="24"/>
          <w:szCs w:val="24"/>
          <w:lang w:val="pt-BR"/>
        </w:rPr>
        <w:t>ī</w:t>
      </w:r>
      <w:r w:rsidRPr="003D33B2">
        <w:rPr>
          <w:sz w:val="24"/>
          <w:szCs w:val="24"/>
          <w:lang w:val="pt-BR"/>
        </w:rPr>
        <w:t>tos dokumentus un ieguvis (-usi) ties</w:t>
      </w:r>
      <w:r w:rsidRPr="003D33B2">
        <w:rPr>
          <w:rFonts w:eastAsia="TimesNewRoman"/>
          <w:sz w:val="24"/>
          <w:szCs w:val="24"/>
          <w:lang w:val="pt-BR"/>
        </w:rPr>
        <w:t>ī</w:t>
      </w:r>
      <w:r w:rsidRPr="003D33B2">
        <w:rPr>
          <w:sz w:val="24"/>
          <w:szCs w:val="24"/>
          <w:lang w:val="pt-BR"/>
        </w:rPr>
        <w:t>bas piedal</w:t>
      </w:r>
      <w:r w:rsidRPr="003D33B2">
        <w:rPr>
          <w:rFonts w:eastAsia="TimesNewRoman"/>
          <w:sz w:val="24"/>
          <w:szCs w:val="24"/>
          <w:lang w:val="pt-BR"/>
        </w:rPr>
        <w:t>ī</w:t>
      </w:r>
      <w:r w:rsidRPr="003D33B2">
        <w:rPr>
          <w:sz w:val="24"/>
          <w:szCs w:val="24"/>
          <w:lang w:val="pt-BR"/>
        </w:rPr>
        <w:t>ties Izsol</w:t>
      </w:r>
      <w:r w:rsidRPr="003D33B2">
        <w:rPr>
          <w:rFonts w:eastAsia="TimesNewRoman"/>
          <w:sz w:val="24"/>
          <w:szCs w:val="24"/>
          <w:lang w:val="pt-BR"/>
        </w:rPr>
        <w:t>ē</w:t>
      </w:r>
      <w:r w:rsidR="002D2A58">
        <w:rPr>
          <w:sz w:val="24"/>
          <w:szCs w:val="24"/>
          <w:lang w:val="pt-BR"/>
        </w:rPr>
        <w:t xml:space="preserve"> uz nomas objektu</w:t>
      </w:r>
      <w:r w:rsidR="00F40106">
        <w:rPr>
          <w:sz w:val="24"/>
          <w:szCs w:val="24"/>
          <w:lang w:val="pt-BR"/>
        </w:rPr>
        <w:t xml:space="preserve"> –</w:t>
      </w:r>
      <w:r w:rsidR="002D2A58">
        <w:rPr>
          <w:sz w:val="24"/>
          <w:szCs w:val="24"/>
          <w:lang w:val="pt-BR"/>
        </w:rPr>
        <w:t xml:space="preserve"> </w:t>
      </w:r>
      <w:r w:rsidR="00F40106">
        <w:rPr>
          <w:sz w:val="24"/>
          <w:szCs w:val="24"/>
          <w:lang w:val="pt-BR"/>
        </w:rPr>
        <w:t xml:space="preserve">telpa </w:t>
      </w:r>
      <w:r w:rsidRPr="00F40106" w:rsidR="00F40106">
        <w:rPr>
          <w:sz w:val="24"/>
          <w:szCs w:val="24"/>
          <w:lang w:val="pt-BR"/>
        </w:rPr>
        <w:t>Nr.</w:t>
      </w:r>
      <w:r w:rsidR="001B1B20">
        <w:rPr>
          <w:sz w:val="24"/>
          <w:szCs w:val="24"/>
          <w:lang w:val="pt-BR"/>
        </w:rPr>
        <w:t>11, Nr.12 un/vai Nr.</w:t>
      </w:r>
      <w:r w:rsidRPr="00F40106" w:rsidR="00F40106">
        <w:rPr>
          <w:sz w:val="24"/>
          <w:szCs w:val="24"/>
          <w:lang w:val="pt-BR"/>
        </w:rPr>
        <w:t xml:space="preserve">13 </w:t>
      </w:r>
      <w:r w:rsidRPr="00F40106" w:rsidR="00F40106">
        <w:rPr>
          <w:color w:val="000000"/>
          <w:sz w:val="24"/>
          <w:szCs w:val="24"/>
        </w:rPr>
        <w:t>Bauskas ielā 2, Uzvarā, Gailīšu pagastā, Bauskas novadā</w:t>
      </w:r>
      <w:r w:rsidRPr="00F40106" w:rsidR="002D2A58">
        <w:rPr>
          <w:sz w:val="24"/>
          <w:szCs w:val="24"/>
          <w:lang w:val="pt-BR"/>
        </w:rPr>
        <w:t>,</w:t>
      </w:r>
      <w:r w:rsidRPr="00F40106">
        <w:rPr>
          <w:sz w:val="24"/>
          <w:szCs w:val="24"/>
          <w:lang w:val="pt-BR"/>
        </w:rPr>
        <w:t xml:space="preserve"> kura notiks </w:t>
      </w:r>
      <w:r w:rsidRPr="00F40106" w:rsidR="00471B87">
        <w:rPr>
          <w:b/>
          <w:sz w:val="24"/>
          <w:szCs w:val="24"/>
          <w:lang w:val="pt-BR"/>
        </w:rPr>
        <w:t>202</w:t>
      </w:r>
      <w:r w:rsidRPr="00F40106" w:rsidR="006E7EF5">
        <w:rPr>
          <w:b/>
          <w:sz w:val="24"/>
          <w:szCs w:val="24"/>
          <w:lang w:val="pt-BR"/>
        </w:rPr>
        <w:t>4</w:t>
      </w:r>
      <w:r w:rsidRPr="00F40106">
        <w:rPr>
          <w:b/>
          <w:sz w:val="24"/>
          <w:szCs w:val="24"/>
          <w:lang w:val="pt-BR"/>
        </w:rPr>
        <w:t xml:space="preserve">. gada </w:t>
      </w:r>
      <w:r w:rsidRPr="00F55D35" w:rsidR="00F55D35">
        <w:rPr>
          <w:b/>
          <w:sz w:val="24"/>
          <w:szCs w:val="24"/>
          <w:lang w:val="pt-BR"/>
        </w:rPr>
        <w:t>8</w:t>
      </w:r>
      <w:r w:rsidRPr="00F55D35">
        <w:rPr>
          <w:b/>
          <w:sz w:val="24"/>
          <w:szCs w:val="24"/>
          <w:lang w:val="pt-BR"/>
        </w:rPr>
        <w:t xml:space="preserve">. </w:t>
      </w:r>
      <w:r w:rsidRPr="00F55D35" w:rsidR="006E7EF5">
        <w:rPr>
          <w:b/>
          <w:sz w:val="24"/>
          <w:szCs w:val="24"/>
          <w:lang w:val="pt-BR"/>
        </w:rPr>
        <w:t>maijā</w:t>
      </w:r>
      <w:r w:rsidRPr="00F55D35">
        <w:rPr>
          <w:b/>
          <w:sz w:val="24"/>
          <w:szCs w:val="24"/>
          <w:lang w:val="pt-BR"/>
        </w:rPr>
        <w:t xml:space="preserve"> plkst.</w:t>
      </w:r>
      <w:r w:rsidR="00047550">
        <w:rPr>
          <w:b/>
          <w:sz w:val="24"/>
          <w:szCs w:val="24"/>
          <w:lang w:val="pt-BR"/>
        </w:rPr>
        <w:t>08</w:t>
      </w:r>
      <w:r w:rsidRPr="00F55D35" w:rsidR="009720FF">
        <w:rPr>
          <w:b/>
          <w:sz w:val="24"/>
          <w:szCs w:val="24"/>
          <w:lang w:val="pt-BR"/>
        </w:rPr>
        <w:t>.</w:t>
      </w:r>
      <w:r w:rsidR="00047550">
        <w:rPr>
          <w:b/>
          <w:sz w:val="24"/>
          <w:szCs w:val="24"/>
          <w:lang w:val="pt-BR"/>
        </w:rPr>
        <w:t>15</w:t>
      </w:r>
      <w:r w:rsidRPr="00F55D35" w:rsidR="00205BF4">
        <w:rPr>
          <w:sz w:val="24"/>
          <w:szCs w:val="24"/>
          <w:lang w:val="pt-BR"/>
        </w:rPr>
        <w:t xml:space="preserve"> </w:t>
      </w:r>
      <w:r w:rsidRPr="003D33B2" w:rsidR="00205BF4">
        <w:rPr>
          <w:sz w:val="24"/>
          <w:szCs w:val="24"/>
          <w:lang w:val="pt-BR"/>
        </w:rPr>
        <w:t xml:space="preserve">Uzvaras ielā </w:t>
      </w:r>
      <w:r w:rsidRPr="003D33B2" w:rsidR="006E7EF5">
        <w:rPr>
          <w:sz w:val="24"/>
          <w:szCs w:val="24"/>
          <w:lang w:val="pt-BR"/>
        </w:rPr>
        <w:t>6</w:t>
      </w:r>
      <w:r w:rsidRPr="003D33B2" w:rsidR="00205BF4">
        <w:rPr>
          <w:sz w:val="24"/>
          <w:szCs w:val="24"/>
          <w:lang w:val="pt-BR"/>
        </w:rPr>
        <w:t>,</w:t>
      </w:r>
      <w:r w:rsidRPr="003D33B2" w:rsidR="00962571">
        <w:rPr>
          <w:sz w:val="24"/>
          <w:szCs w:val="24"/>
          <w:lang w:val="pt-BR"/>
        </w:rPr>
        <w:t xml:space="preserve"> Bauskā, Bauskas novadā, LV-3901</w:t>
      </w:r>
      <w:r w:rsidRPr="003D33B2">
        <w:rPr>
          <w:sz w:val="24"/>
          <w:szCs w:val="24"/>
          <w:lang w:val="pt-BR"/>
        </w:rPr>
        <w:t>.</w:t>
      </w:r>
    </w:p>
    <w:p w:rsidR="00737C26" w:rsidRPr="003D33B2" w:rsidP="00F40106" w14:paraId="76A38579" w14:textId="77777777">
      <w:pPr>
        <w:jc w:val="both"/>
        <w:rPr>
          <w:sz w:val="22"/>
          <w:szCs w:val="22"/>
        </w:rPr>
      </w:pPr>
    </w:p>
    <w:p w:rsidR="00737C26" w:rsidRPr="003D33B2" w:rsidP="00F40106" w14:paraId="2EEBBEAD" w14:textId="77777777">
      <w:pPr>
        <w:jc w:val="both"/>
        <w:rPr>
          <w:sz w:val="22"/>
          <w:szCs w:val="22"/>
        </w:rPr>
      </w:pPr>
    </w:p>
    <w:p w:rsidR="00737C26" w:rsidRPr="003D33B2" w:rsidP="00F40106" w14:paraId="24FECDE3" w14:textId="77777777">
      <w:pPr>
        <w:jc w:val="both"/>
        <w:rPr>
          <w:sz w:val="22"/>
          <w:szCs w:val="22"/>
        </w:rPr>
      </w:pPr>
    </w:p>
    <w:p w:rsidR="00737C26" w:rsidRPr="003D33B2" w:rsidP="00F40106" w14:paraId="5E2D4B8A" w14:textId="77777777">
      <w:pPr>
        <w:jc w:val="both"/>
        <w:rPr>
          <w:sz w:val="22"/>
          <w:szCs w:val="22"/>
        </w:rPr>
      </w:pPr>
    </w:p>
    <w:p w:rsidR="00737C26" w:rsidRPr="003D33B2" w14:paraId="0AB7D151" w14:textId="2789B164">
      <w:pPr>
        <w:ind w:firstLine="720"/>
        <w:jc w:val="both"/>
        <w:rPr>
          <w:sz w:val="24"/>
          <w:szCs w:val="24"/>
        </w:rPr>
      </w:pPr>
      <w:r w:rsidRPr="003D33B2">
        <w:rPr>
          <w:sz w:val="24"/>
          <w:szCs w:val="24"/>
        </w:rPr>
        <w:t>Apliec</w:t>
      </w:r>
      <w:r w:rsidRPr="003D33B2">
        <w:rPr>
          <w:rFonts w:eastAsia="TimesNewRoman"/>
          <w:sz w:val="24"/>
          <w:szCs w:val="24"/>
        </w:rPr>
        <w:t>ī</w:t>
      </w:r>
      <w:r w:rsidRPr="003D33B2" w:rsidR="00E65DD1">
        <w:rPr>
          <w:sz w:val="24"/>
          <w:szCs w:val="24"/>
        </w:rPr>
        <w:t>ba izdota 202</w:t>
      </w:r>
      <w:r w:rsidR="00F55D35">
        <w:rPr>
          <w:sz w:val="24"/>
          <w:szCs w:val="24"/>
        </w:rPr>
        <w:t>5</w:t>
      </w:r>
      <w:r w:rsidRPr="003D33B2">
        <w:rPr>
          <w:sz w:val="24"/>
          <w:szCs w:val="24"/>
        </w:rPr>
        <w:t>. gada _____. _______________.</w:t>
      </w:r>
    </w:p>
    <w:p w:rsidR="00737C26" w:rsidRPr="003D33B2" w14:paraId="48E5BE48" w14:textId="77777777">
      <w:pPr>
        <w:jc w:val="both"/>
        <w:rPr>
          <w:sz w:val="24"/>
          <w:szCs w:val="24"/>
        </w:rPr>
      </w:pPr>
    </w:p>
    <w:p w:rsidR="00737C26" w:rsidP="00F40106" w14:paraId="30C1B04A" w14:textId="77777777">
      <w:pPr>
        <w:jc w:val="both"/>
        <w:rPr>
          <w:sz w:val="24"/>
          <w:szCs w:val="24"/>
        </w:rPr>
      </w:pPr>
    </w:p>
    <w:p w:rsidR="00F40106" w:rsidRPr="003D33B2" w:rsidP="00F40106" w14:paraId="1F771FEF" w14:textId="77777777">
      <w:pPr>
        <w:jc w:val="both"/>
        <w:rPr>
          <w:sz w:val="24"/>
          <w:szCs w:val="24"/>
        </w:rPr>
      </w:pPr>
    </w:p>
    <w:p w:rsidR="00737C26" w:rsidRPr="003D33B2" w:rsidP="00F40106" w14:paraId="1194E273" w14:textId="4182EA69">
      <w:pPr>
        <w:jc w:val="both"/>
        <w:rPr>
          <w:sz w:val="24"/>
          <w:szCs w:val="24"/>
        </w:rPr>
      </w:pPr>
      <w:r w:rsidRPr="003D33B2">
        <w:rPr>
          <w:sz w:val="24"/>
          <w:szCs w:val="24"/>
        </w:rPr>
        <w:t>Re</w:t>
      </w:r>
      <w:r w:rsidRPr="003D33B2">
        <w:rPr>
          <w:rFonts w:eastAsia="TimesNewRoman"/>
          <w:sz w:val="24"/>
          <w:szCs w:val="24"/>
        </w:rPr>
        <w:t>ģ</w:t>
      </w:r>
      <w:r w:rsidRPr="003D33B2">
        <w:rPr>
          <w:sz w:val="24"/>
          <w:szCs w:val="24"/>
        </w:rPr>
        <w:t xml:space="preserve">istrators </w:t>
      </w:r>
      <w:r w:rsidR="00F40106">
        <w:rPr>
          <w:sz w:val="24"/>
          <w:szCs w:val="24"/>
        </w:rPr>
        <w:t>_</w:t>
      </w:r>
      <w:r w:rsidRPr="003D33B2">
        <w:rPr>
          <w:sz w:val="24"/>
          <w:szCs w:val="24"/>
        </w:rPr>
        <w:t>________</w:t>
      </w:r>
      <w:r w:rsidRPr="003D33B2" w:rsidR="009720FF">
        <w:rPr>
          <w:sz w:val="24"/>
          <w:szCs w:val="24"/>
        </w:rPr>
        <w:t>_______</w:t>
      </w:r>
      <w:r w:rsidRPr="003D33B2">
        <w:rPr>
          <w:sz w:val="24"/>
          <w:szCs w:val="24"/>
        </w:rPr>
        <w:t>______</w:t>
      </w:r>
      <w:r w:rsidR="00F40106">
        <w:rPr>
          <w:sz w:val="24"/>
          <w:szCs w:val="24"/>
        </w:rPr>
        <w:t>__</w:t>
      </w:r>
      <w:r w:rsidRPr="003D33B2">
        <w:rPr>
          <w:sz w:val="24"/>
          <w:szCs w:val="24"/>
        </w:rPr>
        <w:t xml:space="preserve">______/vārds, uzvārds/ </w:t>
      </w:r>
      <w:r w:rsidR="00F40106">
        <w:rPr>
          <w:sz w:val="24"/>
          <w:szCs w:val="24"/>
        </w:rPr>
        <w:t>__</w:t>
      </w:r>
      <w:r w:rsidRPr="003D33B2">
        <w:rPr>
          <w:sz w:val="24"/>
          <w:szCs w:val="24"/>
        </w:rPr>
        <w:t>____________/paraksts/</w:t>
      </w:r>
    </w:p>
    <w:p w:rsidR="00737C26" w:rsidRPr="003D33B2" w14:paraId="17C007E8" w14:textId="77777777">
      <w:pPr>
        <w:jc w:val="both"/>
        <w:rPr>
          <w:sz w:val="22"/>
          <w:szCs w:val="22"/>
        </w:rPr>
      </w:pPr>
      <w:r w:rsidRPr="003D33B2">
        <w:rPr>
          <w:sz w:val="24"/>
          <w:szCs w:val="24"/>
        </w:rPr>
        <w:tab/>
      </w:r>
      <w:r w:rsidRPr="003D33B2">
        <w:rPr>
          <w:sz w:val="24"/>
          <w:szCs w:val="24"/>
        </w:rPr>
        <w:tab/>
      </w:r>
      <w:r w:rsidRPr="003D33B2">
        <w:rPr>
          <w:sz w:val="24"/>
          <w:szCs w:val="24"/>
        </w:rPr>
        <w:tab/>
      </w:r>
      <w:r w:rsidRPr="003D33B2">
        <w:rPr>
          <w:sz w:val="24"/>
          <w:szCs w:val="24"/>
        </w:rPr>
        <w:tab/>
      </w:r>
      <w:r w:rsidRPr="003D33B2">
        <w:rPr>
          <w:sz w:val="24"/>
          <w:szCs w:val="24"/>
        </w:rPr>
        <w:tab/>
      </w:r>
      <w:r w:rsidRPr="003D33B2">
        <w:rPr>
          <w:sz w:val="24"/>
          <w:szCs w:val="24"/>
        </w:rPr>
        <w:tab/>
      </w:r>
      <w:r w:rsidRPr="003D33B2">
        <w:rPr>
          <w:sz w:val="24"/>
          <w:szCs w:val="24"/>
        </w:rPr>
        <w:tab/>
      </w:r>
      <w:r w:rsidRPr="003D33B2">
        <w:rPr>
          <w:sz w:val="24"/>
          <w:szCs w:val="24"/>
        </w:rPr>
        <w:tab/>
      </w:r>
      <w:r w:rsidRPr="003D33B2">
        <w:rPr>
          <w:sz w:val="22"/>
          <w:szCs w:val="22"/>
        </w:rPr>
        <w:tab/>
      </w:r>
      <w:r w:rsidRPr="003D33B2">
        <w:rPr>
          <w:sz w:val="22"/>
          <w:szCs w:val="22"/>
        </w:rPr>
        <w:tab/>
      </w:r>
    </w:p>
    <w:p w:rsidR="00737C26" w:rsidRPr="003D33B2" w14:paraId="29709B35" w14:textId="77777777">
      <w:pPr>
        <w:pStyle w:val="NormalWeb"/>
      </w:pPr>
    </w:p>
    <w:sectPr w:rsidSect="00736669">
      <w:footerReference w:type="even" r:id="rId6"/>
      <w:footerReference w:type="default" r:id="rId7"/>
      <w:footerReference w:type="firs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37C26" w14:paraId="5A535B16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37C26" w14:paraId="4ADA3DF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37C26" w14:paraId="55A2BFC6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1E2">
      <w:rPr>
        <w:rStyle w:val="PageNumber"/>
        <w:noProof/>
      </w:rPr>
      <w:t>5</w:t>
    </w:r>
    <w:r>
      <w:rPr>
        <w:rStyle w:val="PageNumber"/>
      </w:rPr>
      <w:fldChar w:fldCharType="end"/>
    </w:r>
  </w:p>
  <w:p w:rsidR="00737C26" w:rsidP="00F40106" w14:paraId="5FA3E47F" w14:textId="77777777">
    <w:pPr>
      <w:pStyle w:val="Footer"/>
    </w:pPr>
  </w:p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1678F4"/>
    <w:multiLevelType w:val="hybridMultilevel"/>
    <w:tmpl w:val="8D0C84E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E28C2"/>
    <w:multiLevelType w:val="multilevel"/>
    <w:tmpl w:val="BC2A2C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71240B"/>
    <w:multiLevelType w:val="multilevel"/>
    <w:tmpl w:val="67080F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934BDD"/>
    <w:multiLevelType w:val="multilevel"/>
    <w:tmpl w:val="44803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206336"/>
    <w:multiLevelType w:val="multilevel"/>
    <w:tmpl w:val="8C32E6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0ABC79EA"/>
    <w:multiLevelType w:val="multilevel"/>
    <w:tmpl w:val="CF3EFF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0C2D4516"/>
    <w:multiLevelType w:val="multilevel"/>
    <w:tmpl w:val="8C32E6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F0C7F1D"/>
    <w:multiLevelType w:val="multilevel"/>
    <w:tmpl w:val="239EDF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F2A77C4"/>
    <w:multiLevelType w:val="singleLevel"/>
    <w:tmpl w:val="E74878D4"/>
    <w:lvl w:ilvl="0">
      <w:start w:val="5"/>
      <w:numFmt w:val="decimal"/>
      <w:lvlText w:val="3.2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2C13407"/>
    <w:multiLevelType w:val="multilevel"/>
    <w:tmpl w:val="A82072CE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562171D"/>
    <w:multiLevelType w:val="multilevel"/>
    <w:tmpl w:val="E8D27BA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90C1E38"/>
    <w:multiLevelType w:val="multilevel"/>
    <w:tmpl w:val="2BD27374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5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AA54F01"/>
    <w:multiLevelType w:val="multilevel"/>
    <w:tmpl w:val="2332A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B9C5F61"/>
    <w:multiLevelType w:val="hybridMultilevel"/>
    <w:tmpl w:val="436CE1E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B25E6"/>
    <w:multiLevelType w:val="singleLevel"/>
    <w:tmpl w:val="2B4A0CF2"/>
    <w:lvl w:ilvl="0">
      <w:start w:val="1"/>
      <w:numFmt w:val="decimal"/>
      <w:lvlText w:val="3.1.%1."/>
      <w:legacy w:legacy="1" w:legacySpace="0" w:legacyIndent="597"/>
      <w:lvlJc w:val="left"/>
      <w:pPr>
        <w:ind w:left="0" w:firstLine="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</w:abstractNum>
  <w:abstractNum w:abstractNumId="15">
    <w:nsid w:val="1D2B26FC"/>
    <w:multiLevelType w:val="multilevel"/>
    <w:tmpl w:val="FC12EA8A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0A87CA2"/>
    <w:multiLevelType w:val="multilevel"/>
    <w:tmpl w:val="0426001D"/>
    <w:styleLink w:val="Stils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176655D"/>
    <w:multiLevelType w:val="multilevel"/>
    <w:tmpl w:val="B1B605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1C64E39"/>
    <w:multiLevelType w:val="singleLevel"/>
    <w:tmpl w:val="000047F2"/>
    <w:lvl w:ilvl="0">
      <w:start w:val="1"/>
      <w:numFmt w:val="decimal"/>
      <w:lvlText w:val="6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9">
    <w:nsid w:val="22E31CFB"/>
    <w:multiLevelType w:val="hybridMultilevel"/>
    <w:tmpl w:val="C54ECAFA"/>
    <w:lvl w:ilvl="0">
      <w:start w:val="1"/>
      <w:numFmt w:val="decimal"/>
      <w:lvlText w:val="2.%1. 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0C2E5F"/>
    <w:multiLevelType w:val="multilevel"/>
    <w:tmpl w:val="587C0B5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none"/>
      <w:lvlText w:val="1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6C92062"/>
    <w:multiLevelType w:val="multilevel"/>
    <w:tmpl w:val="FEA48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273423EE"/>
    <w:multiLevelType w:val="singleLevel"/>
    <w:tmpl w:val="293E92E0"/>
    <w:lvl w:ilvl="0">
      <w:start w:val="1"/>
      <w:numFmt w:val="decimal"/>
      <w:lvlText w:val="3.2.%1."/>
      <w:legacy w:legacy="1" w:legacySpace="0" w:legacyIndent="5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2D8F7C30"/>
    <w:multiLevelType w:val="multilevel"/>
    <w:tmpl w:val="D140F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4705B00"/>
    <w:multiLevelType w:val="singleLevel"/>
    <w:tmpl w:val="294A5216"/>
    <w:lvl w:ilvl="0">
      <w:start w:val="5"/>
      <w:numFmt w:val="decimal"/>
      <w:lvlText w:val="3.1.%1."/>
      <w:legacy w:legacy="1" w:legacySpace="0" w:legacyIndent="699"/>
      <w:lvlJc w:val="left"/>
      <w:pPr>
        <w:ind w:left="0" w:firstLine="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</w:abstractNum>
  <w:abstractNum w:abstractNumId="25">
    <w:nsid w:val="3D1B02FF"/>
    <w:multiLevelType w:val="multilevel"/>
    <w:tmpl w:val="CC40362A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none"/>
      <w:lvlText w:val="1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67243E0"/>
    <w:multiLevelType w:val="multilevel"/>
    <w:tmpl w:val="4726F5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9520656"/>
    <w:multiLevelType w:val="multilevel"/>
    <w:tmpl w:val="6C80E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B0F3023"/>
    <w:multiLevelType w:val="multilevel"/>
    <w:tmpl w:val="8C32E6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9">
    <w:nsid w:val="4B4969FE"/>
    <w:multiLevelType w:val="singleLevel"/>
    <w:tmpl w:val="1F0A48DC"/>
    <w:lvl w:ilvl="0">
      <w:start w:val="3"/>
      <w:numFmt w:val="decimal"/>
      <w:lvlText w:val="5.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4DD81D33"/>
    <w:multiLevelType w:val="singleLevel"/>
    <w:tmpl w:val="DD48AD06"/>
    <w:lvl w:ilvl="0">
      <w:start w:val="1"/>
      <w:numFmt w:val="decimal"/>
      <w:lvlText w:val="5.4.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8F62A82"/>
    <w:multiLevelType w:val="multilevel"/>
    <w:tmpl w:val="CC40362A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none"/>
      <w:lvlText w:val="1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A7A3181"/>
    <w:multiLevelType w:val="hybridMultilevel"/>
    <w:tmpl w:val="CC30F7E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B424C5"/>
    <w:multiLevelType w:val="hybridMultilevel"/>
    <w:tmpl w:val="CAE07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A4D09"/>
    <w:multiLevelType w:val="singleLevel"/>
    <w:tmpl w:val="631A4126"/>
    <w:lvl w:ilvl="0">
      <w:start w:val="1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5">
    <w:nsid w:val="616D5260"/>
    <w:multiLevelType w:val="hybridMultilevel"/>
    <w:tmpl w:val="1B388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D1C5D"/>
    <w:multiLevelType w:val="multilevel"/>
    <w:tmpl w:val="4726F5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36322BE"/>
    <w:multiLevelType w:val="multilevel"/>
    <w:tmpl w:val="0426001D"/>
    <w:styleLink w:val="Stils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B1B3B97"/>
    <w:multiLevelType w:val="multilevel"/>
    <w:tmpl w:val="6C80E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1691557"/>
    <w:multiLevelType w:val="singleLevel"/>
    <w:tmpl w:val="A2F41A0A"/>
    <w:lvl w:ilvl="0">
      <w:start w:val="1"/>
      <w:numFmt w:val="decimal"/>
      <w:lvlText w:val="1.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0">
    <w:nsid w:val="75691201"/>
    <w:multiLevelType w:val="multilevel"/>
    <w:tmpl w:val="8C32E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5E23C4C"/>
    <w:multiLevelType w:val="singleLevel"/>
    <w:tmpl w:val="C50E3748"/>
    <w:lvl w:ilvl="0">
      <w:start w:val="3"/>
      <w:numFmt w:val="decimal"/>
      <w:lvlText w:val="2.%1."/>
      <w:legacy w:legacy="1" w:legacySpace="0" w:legacyIndent="4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8EC515E"/>
    <w:multiLevelType w:val="multilevel"/>
    <w:tmpl w:val="AC90B6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3">
    <w:nsid w:val="794109DD"/>
    <w:multiLevelType w:val="multilevel"/>
    <w:tmpl w:val="239EDF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97E2334"/>
    <w:multiLevelType w:val="multilevel"/>
    <w:tmpl w:val="300A4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BB23D88"/>
    <w:multiLevelType w:val="singleLevel"/>
    <w:tmpl w:val="99B05CA6"/>
    <w:lvl w:ilvl="0">
      <w:start w:val="4"/>
      <w:numFmt w:val="decimal"/>
      <w:lvlText w:val="3.%1."/>
      <w:legacy w:legacy="1" w:legacySpace="0" w:legacyIndent="4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166476373">
    <w:abstractNumId w:val="39"/>
    <w:lvlOverride w:ilvl="0">
      <w:startOverride w:val="1"/>
    </w:lvlOverride>
  </w:num>
  <w:num w:numId="2" w16cid:durableId="2129732811">
    <w:abstractNumId w:val="41"/>
    <w:lvlOverride w:ilvl="0">
      <w:startOverride w:val="3"/>
    </w:lvlOverride>
  </w:num>
  <w:num w:numId="3" w16cid:durableId="2043244227">
    <w:abstractNumId w:val="14"/>
    <w:lvlOverride w:ilvl="0">
      <w:startOverride w:val="1"/>
    </w:lvlOverride>
  </w:num>
  <w:num w:numId="4" w16cid:durableId="1904635077">
    <w:abstractNumId w:val="24"/>
    <w:lvlOverride w:ilvl="0">
      <w:startOverride w:val="5"/>
    </w:lvlOverride>
  </w:num>
  <w:num w:numId="5" w16cid:durableId="1787433334">
    <w:abstractNumId w:val="22"/>
    <w:lvlOverride w:ilvl="0">
      <w:startOverride w:val="1"/>
    </w:lvlOverride>
  </w:num>
  <w:num w:numId="6" w16cid:durableId="189152916">
    <w:abstractNumId w:val="8"/>
    <w:lvlOverride w:ilvl="0">
      <w:startOverride w:val="5"/>
    </w:lvlOverride>
  </w:num>
  <w:num w:numId="7" w16cid:durableId="1635018694">
    <w:abstractNumId w:val="45"/>
    <w:lvlOverride w:ilvl="0">
      <w:startOverride w:val="4"/>
    </w:lvlOverride>
  </w:num>
  <w:num w:numId="8" w16cid:durableId="855462445">
    <w:abstractNumId w:val="34"/>
    <w:lvlOverride w:ilvl="0">
      <w:startOverride w:val="1"/>
    </w:lvlOverride>
  </w:num>
  <w:num w:numId="9" w16cid:durableId="28994220">
    <w:abstractNumId w:val="29"/>
    <w:lvlOverride w:ilvl="0">
      <w:startOverride w:val="3"/>
    </w:lvlOverride>
  </w:num>
  <w:num w:numId="10" w16cid:durableId="1634285269">
    <w:abstractNumId w:val="29"/>
    <w:lvlOverride w:ilvl="0">
      <w:lvl w:ilvl="0">
        <w:start w:val="3"/>
        <w:numFmt w:val="decimal"/>
        <w:lvlText w:val="5.%1."/>
        <w:legacy w:legacy="1" w:legacySpace="0" w:legacyIndent="4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 w16cid:durableId="1767269324">
    <w:abstractNumId w:val="30"/>
    <w:lvlOverride w:ilvl="0">
      <w:startOverride w:val="1"/>
    </w:lvlOverride>
  </w:num>
  <w:num w:numId="12" w16cid:durableId="997610961">
    <w:abstractNumId w:val="18"/>
    <w:lvlOverride w:ilvl="0">
      <w:startOverride w:val="1"/>
    </w:lvlOverride>
  </w:num>
  <w:num w:numId="13" w16cid:durableId="677345415">
    <w:abstractNumId w:val="23"/>
  </w:num>
  <w:num w:numId="14" w16cid:durableId="1759446983">
    <w:abstractNumId w:val="17"/>
  </w:num>
  <w:num w:numId="15" w16cid:durableId="672688921">
    <w:abstractNumId w:val="1"/>
  </w:num>
  <w:num w:numId="16" w16cid:durableId="828405135">
    <w:abstractNumId w:val="15"/>
  </w:num>
  <w:num w:numId="17" w16cid:durableId="1776511861">
    <w:abstractNumId w:val="27"/>
  </w:num>
  <w:num w:numId="18" w16cid:durableId="1011878950">
    <w:abstractNumId w:val="28"/>
  </w:num>
  <w:num w:numId="19" w16cid:durableId="1627463865">
    <w:abstractNumId w:val="4"/>
  </w:num>
  <w:num w:numId="20" w16cid:durableId="1994720603">
    <w:abstractNumId w:val="2"/>
  </w:num>
  <w:num w:numId="21" w16cid:durableId="499084681">
    <w:abstractNumId w:val="13"/>
  </w:num>
  <w:num w:numId="22" w16cid:durableId="20008141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0888099">
    <w:abstractNumId w:val="42"/>
  </w:num>
  <w:num w:numId="24" w16cid:durableId="1252812159">
    <w:abstractNumId w:val="0"/>
  </w:num>
  <w:num w:numId="25" w16cid:durableId="728529470">
    <w:abstractNumId w:val="40"/>
  </w:num>
  <w:num w:numId="26" w16cid:durableId="884291299">
    <w:abstractNumId w:val="44"/>
  </w:num>
  <w:num w:numId="27" w16cid:durableId="1171335564">
    <w:abstractNumId w:val="32"/>
  </w:num>
  <w:num w:numId="28" w16cid:durableId="686908754">
    <w:abstractNumId w:val="33"/>
  </w:num>
  <w:num w:numId="29" w16cid:durableId="1320424708">
    <w:abstractNumId w:val="26"/>
  </w:num>
  <w:num w:numId="30" w16cid:durableId="214897265">
    <w:abstractNumId w:val="43"/>
  </w:num>
  <w:num w:numId="31" w16cid:durableId="2137478751">
    <w:abstractNumId w:val="36"/>
  </w:num>
  <w:num w:numId="32" w16cid:durableId="1192231179">
    <w:abstractNumId w:val="11"/>
  </w:num>
  <w:num w:numId="33" w16cid:durableId="295181277">
    <w:abstractNumId w:val="25"/>
  </w:num>
  <w:num w:numId="34" w16cid:durableId="1711149179">
    <w:abstractNumId w:val="7"/>
  </w:num>
  <w:num w:numId="35" w16cid:durableId="1828938120">
    <w:abstractNumId w:val="31"/>
  </w:num>
  <w:num w:numId="36" w16cid:durableId="1603954989">
    <w:abstractNumId w:val="37"/>
  </w:num>
  <w:num w:numId="37" w16cid:durableId="1365136925">
    <w:abstractNumId w:val="9"/>
  </w:num>
  <w:num w:numId="38" w16cid:durableId="230579554">
    <w:abstractNumId w:val="16"/>
  </w:num>
  <w:num w:numId="39" w16cid:durableId="539242002">
    <w:abstractNumId w:val="6"/>
  </w:num>
  <w:num w:numId="40" w16cid:durableId="1144664944">
    <w:abstractNumId w:val="12"/>
  </w:num>
  <w:num w:numId="41" w16cid:durableId="1003624751">
    <w:abstractNumId w:val="3"/>
  </w:num>
  <w:num w:numId="42" w16cid:durableId="1836458694">
    <w:abstractNumId w:val="10"/>
  </w:num>
  <w:num w:numId="43" w16cid:durableId="267010744">
    <w:abstractNumId w:val="20"/>
  </w:num>
  <w:num w:numId="44" w16cid:durableId="259533957">
    <w:abstractNumId w:val="21"/>
  </w:num>
  <w:num w:numId="45" w16cid:durableId="71320808">
    <w:abstractNumId w:val="5"/>
  </w:num>
  <w:num w:numId="46" w16cid:durableId="1158153611">
    <w:abstractNumId w:val="35"/>
  </w:num>
  <w:num w:numId="47" w16cid:durableId="11741481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47"/>
    <w:rsid w:val="00004A21"/>
    <w:rsid w:val="00010CB9"/>
    <w:rsid w:val="00041C35"/>
    <w:rsid w:val="00047550"/>
    <w:rsid w:val="00057617"/>
    <w:rsid w:val="000B0C39"/>
    <w:rsid w:val="000C1CE1"/>
    <w:rsid w:val="000F0F01"/>
    <w:rsid w:val="00133850"/>
    <w:rsid w:val="001403B7"/>
    <w:rsid w:val="001612AB"/>
    <w:rsid w:val="001623CA"/>
    <w:rsid w:val="0018173B"/>
    <w:rsid w:val="00185385"/>
    <w:rsid w:val="00195A99"/>
    <w:rsid w:val="001A49AE"/>
    <w:rsid w:val="001B0CF4"/>
    <w:rsid w:val="001B1B20"/>
    <w:rsid w:val="00205BF4"/>
    <w:rsid w:val="0021343D"/>
    <w:rsid w:val="00224479"/>
    <w:rsid w:val="00242D4F"/>
    <w:rsid w:val="00262F39"/>
    <w:rsid w:val="00264309"/>
    <w:rsid w:val="002709C8"/>
    <w:rsid w:val="00284479"/>
    <w:rsid w:val="002B4268"/>
    <w:rsid w:val="002D2A19"/>
    <w:rsid w:val="002D2A58"/>
    <w:rsid w:val="002E066D"/>
    <w:rsid w:val="003269EC"/>
    <w:rsid w:val="00334865"/>
    <w:rsid w:val="00344A7F"/>
    <w:rsid w:val="00355B27"/>
    <w:rsid w:val="003A43FD"/>
    <w:rsid w:val="003B5AB7"/>
    <w:rsid w:val="003D33B2"/>
    <w:rsid w:val="003D57CB"/>
    <w:rsid w:val="004139D4"/>
    <w:rsid w:val="00427237"/>
    <w:rsid w:val="00440E3F"/>
    <w:rsid w:val="004634E4"/>
    <w:rsid w:val="00471B87"/>
    <w:rsid w:val="004740A0"/>
    <w:rsid w:val="0048133D"/>
    <w:rsid w:val="004F0AD9"/>
    <w:rsid w:val="005162FE"/>
    <w:rsid w:val="0052073A"/>
    <w:rsid w:val="00523B7F"/>
    <w:rsid w:val="0052549D"/>
    <w:rsid w:val="00526FE7"/>
    <w:rsid w:val="00532C01"/>
    <w:rsid w:val="0054004F"/>
    <w:rsid w:val="005665C4"/>
    <w:rsid w:val="005838C7"/>
    <w:rsid w:val="0058723D"/>
    <w:rsid w:val="005A409C"/>
    <w:rsid w:val="005A7F99"/>
    <w:rsid w:val="006250B6"/>
    <w:rsid w:val="00625547"/>
    <w:rsid w:val="006468A6"/>
    <w:rsid w:val="00663886"/>
    <w:rsid w:val="00682FB0"/>
    <w:rsid w:val="006A711F"/>
    <w:rsid w:val="006B6723"/>
    <w:rsid w:val="006C6358"/>
    <w:rsid w:val="006D54A9"/>
    <w:rsid w:val="006E7EF5"/>
    <w:rsid w:val="007050FD"/>
    <w:rsid w:val="0070791F"/>
    <w:rsid w:val="00736664"/>
    <w:rsid w:val="00736669"/>
    <w:rsid w:val="00737C26"/>
    <w:rsid w:val="00742250"/>
    <w:rsid w:val="00753B27"/>
    <w:rsid w:val="00782019"/>
    <w:rsid w:val="0079167D"/>
    <w:rsid w:val="00795473"/>
    <w:rsid w:val="007B05D3"/>
    <w:rsid w:val="007B0B01"/>
    <w:rsid w:val="007B3A37"/>
    <w:rsid w:val="007B7795"/>
    <w:rsid w:val="007F0A28"/>
    <w:rsid w:val="007F511F"/>
    <w:rsid w:val="007F7C9D"/>
    <w:rsid w:val="008128E5"/>
    <w:rsid w:val="00823E03"/>
    <w:rsid w:val="0086347D"/>
    <w:rsid w:val="0087383C"/>
    <w:rsid w:val="00891101"/>
    <w:rsid w:val="008A5250"/>
    <w:rsid w:val="008A6151"/>
    <w:rsid w:val="008B2A0C"/>
    <w:rsid w:val="008B54F3"/>
    <w:rsid w:val="00923CD9"/>
    <w:rsid w:val="00941AF3"/>
    <w:rsid w:val="00962571"/>
    <w:rsid w:val="009720FF"/>
    <w:rsid w:val="009A3B84"/>
    <w:rsid w:val="009C0C70"/>
    <w:rsid w:val="00A321E2"/>
    <w:rsid w:val="00A4503D"/>
    <w:rsid w:val="00A56848"/>
    <w:rsid w:val="00A81A86"/>
    <w:rsid w:val="00A9221E"/>
    <w:rsid w:val="00A97491"/>
    <w:rsid w:val="00AA1E17"/>
    <w:rsid w:val="00AB2DC6"/>
    <w:rsid w:val="00AD2A88"/>
    <w:rsid w:val="00AD345B"/>
    <w:rsid w:val="00AE1B05"/>
    <w:rsid w:val="00AE2258"/>
    <w:rsid w:val="00AE7D77"/>
    <w:rsid w:val="00AF6400"/>
    <w:rsid w:val="00B07F5D"/>
    <w:rsid w:val="00B15DFE"/>
    <w:rsid w:val="00B721A5"/>
    <w:rsid w:val="00B72A8E"/>
    <w:rsid w:val="00B74AC9"/>
    <w:rsid w:val="00B807F7"/>
    <w:rsid w:val="00BA1300"/>
    <w:rsid w:val="00BA45A6"/>
    <w:rsid w:val="00BB760E"/>
    <w:rsid w:val="00BC3030"/>
    <w:rsid w:val="00BF4B80"/>
    <w:rsid w:val="00C00A25"/>
    <w:rsid w:val="00C122B5"/>
    <w:rsid w:val="00C2473C"/>
    <w:rsid w:val="00C3041F"/>
    <w:rsid w:val="00C36915"/>
    <w:rsid w:val="00C45DBB"/>
    <w:rsid w:val="00C51F7E"/>
    <w:rsid w:val="00CE0FF0"/>
    <w:rsid w:val="00CE481A"/>
    <w:rsid w:val="00CF48E9"/>
    <w:rsid w:val="00CF565E"/>
    <w:rsid w:val="00D06BA0"/>
    <w:rsid w:val="00D11008"/>
    <w:rsid w:val="00D20B0D"/>
    <w:rsid w:val="00D36CBC"/>
    <w:rsid w:val="00D43D97"/>
    <w:rsid w:val="00D548A7"/>
    <w:rsid w:val="00D84F95"/>
    <w:rsid w:val="00DA2676"/>
    <w:rsid w:val="00DB0091"/>
    <w:rsid w:val="00DE4372"/>
    <w:rsid w:val="00DF0151"/>
    <w:rsid w:val="00DF481F"/>
    <w:rsid w:val="00DF719F"/>
    <w:rsid w:val="00E156EF"/>
    <w:rsid w:val="00E24196"/>
    <w:rsid w:val="00E332DA"/>
    <w:rsid w:val="00E37166"/>
    <w:rsid w:val="00E65DD1"/>
    <w:rsid w:val="00E704DD"/>
    <w:rsid w:val="00E950E3"/>
    <w:rsid w:val="00EA7D1D"/>
    <w:rsid w:val="00EB0C6E"/>
    <w:rsid w:val="00ED285A"/>
    <w:rsid w:val="00ED63F5"/>
    <w:rsid w:val="00F01BA0"/>
    <w:rsid w:val="00F20034"/>
    <w:rsid w:val="00F40106"/>
    <w:rsid w:val="00F55D35"/>
    <w:rsid w:val="00F62D48"/>
    <w:rsid w:val="00F634F4"/>
    <w:rsid w:val="00F95B42"/>
    <w:rsid w:val="00FB40C6"/>
    <w:rsid w:val="00FC18B3"/>
    <w:rsid w:val="00FD5617"/>
    <w:rsid w:val="00FE1EB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1CA680"/>
  <w15:chartTrackingRefBased/>
  <w15:docId w15:val="{38A05109-16DC-459B-8C6B-00FC8C2D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120" w:after="120"/>
      <w:ind w:left="23"/>
      <w:jc w:val="center"/>
      <w:outlineLvl w:val="3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lv-LV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/>
      <w:b/>
      <w:bCs/>
      <w:sz w:val="28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FooterChar">
    <w:name w:val="Footer Char"/>
    <w:link w:val="Footer"/>
    <w:rPr>
      <w:rFonts w:ascii="Times New Roman" w:eastAsia="Times New Roman" w:hAnsi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pPr>
      <w:widowControl/>
      <w:suppressAutoHyphens/>
      <w:autoSpaceDE/>
      <w:autoSpaceDN/>
      <w:adjustRightInd/>
      <w:jc w:val="both"/>
    </w:pPr>
    <w:rPr>
      <w:sz w:val="24"/>
      <w:szCs w:val="24"/>
      <w:lang w:val="en-US" w:eastAsia="ar-SA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7200"/>
        <w:tab w:val="left" w:pos="7560"/>
      </w:tabs>
      <w:suppressAutoHyphens/>
      <w:autoSpaceDE/>
      <w:autoSpaceDN/>
      <w:adjustRightInd/>
      <w:ind w:left="1080"/>
      <w:jc w:val="both"/>
    </w:pPr>
    <w:rPr>
      <w:sz w:val="24"/>
      <w:szCs w:val="24"/>
      <w:lang w:eastAsia="ar-SA"/>
    </w:rPr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/>
      <w:sz w:val="24"/>
      <w:szCs w:val="24"/>
      <w:lang w:eastAsia="ar-SA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val="en-US" w:eastAsia="ar-SA"/>
    </w:rPr>
  </w:style>
  <w:style w:type="character" w:customStyle="1" w:styleId="BodyTextIndent3Char">
    <w:name w:val="Body Text Indent 3 Char"/>
    <w:link w:val="BodyTextIndent3"/>
    <w:rPr>
      <w:rFonts w:ascii="Times New Roman" w:eastAsia="Times New Roman" w:hAnsi="Times New Roman"/>
      <w:sz w:val="16"/>
      <w:szCs w:val="16"/>
      <w:lang w:val="en-US" w:eastAsia="ar-SA"/>
    </w:rPr>
  </w:style>
  <w:style w:type="paragraph" w:styleId="Title">
    <w:name w:val="Title"/>
    <w:basedOn w:val="Normal"/>
    <w:link w:val="TitleChar"/>
    <w:qFormat/>
    <w:pPr>
      <w:widowControl/>
      <w:autoSpaceDE/>
      <w:autoSpaceDN/>
      <w:adjustRightInd/>
      <w:jc w:val="center"/>
    </w:pPr>
    <w:rPr>
      <w:sz w:val="40"/>
      <w:lang w:eastAsia="en-US"/>
    </w:rPr>
  </w:style>
  <w:style w:type="character" w:customStyle="1" w:styleId="TitleChar">
    <w:name w:val="Title Char"/>
    <w:link w:val="Title"/>
    <w:rPr>
      <w:rFonts w:ascii="Times New Roman" w:eastAsia="Times New Roman" w:hAnsi="Times New Roman"/>
      <w:sz w:val="40"/>
      <w:lang w:eastAsia="en-US"/>
    </w:rPr>
  </w:style>
  <w:style w:type="paragraph" w:styleId="Header">
    <w:name w:val="header"/>
    <w:basedOn w:val="Normal"/>
    <w:link w:val="HeaderChar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  <w:szCs w:val="24"/>
      <w:lang w:val="en-GB"/>
    </w:rPr>
  </w:style>
  <w:style w:type="character" w:customStyle="1" w:styleId="HeaderChar">
    <w:name w:val="Header Char"/>
    <w:link w:val="Header"/>
    <w:rPr>
      <w:rFonts w:ascii="Times New Roman" w:eastAsia="Times New Roman" w:hAnsi="Times New Roman"/>
      <w:sz w:val="24"/>
      <w:szCs w:val="24"/>
      <w:lang w:val="en-GB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numbering" w:customStyle="1" w:styleId="Stils1">
    <w:name w:val="Stils1"/>
    <w:uiPriority w:val="99"/>
    <w:pPr>
      <w:numPr>
        <w:numId w:val="36"/>
      </w:numPr>
    </w:pPr>
  </w:style>
  <w:style w:type="numbering" w:customStyle="1" w:styleId="Stils2">
    <w:name w:val="Stils2"/>
    <w:uiPriority w:val="99"/>
    <w:pPr>
      <w:numPr>
        <w:numId w:val="38"/>
      </w:numPr>
    </w:pPr>
  </w:style>
  <w:style w:type="character" w:styleId="CommentReference">
    <w:name w:val="annotation reference"/>
    <w:uiPriority w:val="99"/>
    <w:semiHidden/>
    <w:unhideWhenUsed/>
    <w:rsid w:val="00195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A99"/>
  </w:style>
  <w:style w:type="character" w:customStyle="1" w:styleId="CommentTextChar">
    <w:name w:val="Comment Text Char"/>
    <w:link w:val="CommentText"/>
    <w:uiPriority w:val="99"/>
    <w:semiHidden/>
    <w:rsid w:val="00195A99"/>
    <w:rPr>
      <w:rFonts w:ascii="Times New Roman" w:eastAsia="Times New Roman" w:hAnsi="Times New Roman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A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A99"/>
    <w:rPr>
      <w:rFonts w:ascii="Times New Roman" w:eastAsia="Times New Roman" w:hAnsi="Times New Roman"/>
      <w:b/>
      <w:bCs/>
      <w:lang w:val="lv-LV" w:eastAsia="lv-LV"/>
    </w:rPr>
  </w:style>
  <w:style w:type="paragraph" w:styleId="ListParagraph">
    <w:name w:val="List Paragraph"/>
    <w:basedOn w:val="Normal"/>
    <w:uiPriority w:val="34"/>
    <w:qFormat/>
    <w:rsid w:val="007F51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0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bauska.parvalde@bauskasnovads.lv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A4A5-8796-4206-8911-2869BD45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1747</Words>
  <Characters>9958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Valdis.Dirins</dc:creator>
  <cp:lastModifiedBy>Laura Šūpulniece</cp:lastModifiedBy>
  <cp:revision>2</cp:revision>
  <cp:lastPrinted>2023-08-02T13:25:00Z</cp:lastPrinted>
  <dcterms:created xsi:type="dcterms:W3CDTF">2025-04-17T11:51:00Z</dcterms:created>
  <dcterms:modified xsi:type="dcterms:W3CDTF">2025-04-17T11:51:00Z</dcterms:modified>
</cp:coreProperties>
</file>