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F5ED" w14:textId="199B7978" w:rsidR="00342E34" w:rsidRDefault="00186ACF" w:rsidP="00342E34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05AD43BE" w14:textId="08B10B50" w:rsidR="00342E34" w:rsidRPr="00D24A2C" w:rsidRDefault="00342E34" w:rsidP="00342E34">
      <w:pPr>
        <w:rPr>
          <w:rFonts w:ascii="Times New Roman" w:eastAsia="Times New Roman" w:hAnsi="Times New Roman"/>
          <w:b/>
          <w:sz w:val="28"/>
          <w:szCs w:val="28"/>
        </w:rPr>
      </w:pPr>
      <w:bookmarkStart w:id="0" w:name="_Hlk134689284"/>
      <w:r w:rsidRPr="00D24A2C">
        <w:rPr>
          <w:rFonts w:ascii="Times New Roman" w:eastAsia="Times New Roman" w:hAnsi="Times New Roman"/>
          <w:b/>
          <w:sz w:val="28"/>
          <w:szCs w:val="28"/>
        </w:rPr>
        <w:t>“</w:t>
      </w:r>
      <w:r w:rsidR="00FC6C2A">
        <w:rPr>
          <w:rFonts w:ascii="Times New Roman" w:eastAsia="Times New Roman" w:hAnsi="Times New Roman"/>
          <w:b/>
          <w:sz w:val="28"/>
          <w:szCs w:val="28"/>
        </w:rPr>
        <w:t>Iecavas pilsētas teritorijas publisko trotuāru remontdarbi</w:t>
      </w:r>
      <w:r w:rsidRPr="00D24A2C">
        <w:rPr>
          <w:rFonts w:ascii="Times New Roman" w:eastAsia="Times New Roman" w:hAnsi="Times New Roman"/>
          <w:b/>
          <w:sz w:val="28"/>
          <w:szCs w:val="28"/>
        </w:rPr>
        <w:t xml:space="preserve">”, </w:t>
      </w:r>
    </w:p>
    <w:p w14:paraId="630C7DCE" w14:textId="58DE3A35" w:rsidR="00342E34" w:rsidRPr="005045ED" w:rsidRDefault="00342E34" w:rsidP="00C0511C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 w:rsidR="00C0511C">
        <w:rPr>
          <w:rFonts w:ascii="Times New Roman" w:eastAsia="Times New Roman" w:hAnsi="Times New Roman"/>
          <w:b/>
          <w:sz w:val="24"/>
          <w:szCs w:val="24"/>
        </w:rPr>
        <w:t xml:space="preserve">ntifikācijas </w:t>
      </w:r>
      <w:r w:rsidR="00C0511C" w:rsidRPr="00186ACF">
        <w:rPr>
          <w:rFonts w:ascii="Times New Roman" w:eastAsia="Times New Roman" w:hAnsi="Times New Roman"/>
          <w:b/>
          <w:sz w:val="24"/>
          <w:szCs w:val="24"/>
        </w:rPr>
        <w:t xml:space="preserve">numurs </w:t>
      </w:r>
      <w:r w:rsidR="00FE51F1" w:rsidRPr="00186ACF">
        <w:rPr>
          <w:rFonts w:ascii="Times New Roman" w:eastAsia="Times New Roman" w:hAnsi="Times New Roman"/>
          <w:b/>
          <w:sz w:val="24"/>
          <w:szCs w:val="24"/>
        </w:rPr>
        <w:t>IAP</w:t>
      </w:r>
      <w:r w:rsidR="00D24A2C" w:rsidRPr="00186ACF">
        <w:rPr>
          <w:rFonts w:ascii="Times New Roman" w:eastAsia="Times New Roman" w:hAnsi="Times New Roman"/>
          <w:b/>
          <w:sz w:val="24"/>
          <w:szCs w:val="24"/>
        </w:rPr>
        <w:t xml:space="preserve"> 202</w:t>
      </w:r>
      <w:r w:rsidR="00186ACF" w:rsidRPr="00186ACF">
        <w:rPr>
          <w:rFonts w:ascii="Times New Roman" w:eastAsia="Times New Roman" w:hAnsi="Times New Roman"/>
          <w:b/>
          <w:sz w:val="24"/>
          <w:szCs w:val="24"/>
        </w:rPr>
        <w:t>5</w:t>
      </w:r>
      <w:r w:rsidR="00D24A2C" w:rsidRPr="00186ACF">
        <w:rPr>
          <w:rFonts w:ascii="Times New Roman" w:eastAsia="Times New Roman" w:hAnsi="Times New Roman"/>
          <w:b/>
          <w:sz w:val="24"/>
          <w:szCs w:val="24"/>
        </w:rPr>
        <w:t>/</w:t>
      </w:r>
      <w:r w:rsidR="00186ACF" w:rsidRPr="00186ACF">
        <w:rPr>
          <w:rFonts w:ascii="Times New Roman" w:eastAsia="Times New Roman" w:hAnsi="Times New Roman"/>
          <w:b/>
          <w:sz w:val="24"/>
          <w:szCs w:val="24"/>
        </w:rPr>
        <w:t>15</w:t>
      </w:r>
      <w:r w:rsidR="00D24A2C" w:rsidRPr="00186ACF">
        <w:rPr>
          <w:rFonts w:ascii="Times New Roman" w:eastAsia="Times New Roman" w:hAnsi="Times New Roman"/>
          <w:b/>
          <w:sz w:val="24"/>
          <w:szCs w:val="24"/>
        </w:rPr>
        <w:t>/</w:t>
      </w:r>
      <w:r w:rsidR="00186ACF" w:rsidRPr="00186ACF">
        <w:rPr>
          <w:rFonts w:ascii="Times New Roman" w:eastAsia="Times New Roman" w:hAnsi="Times New Roman"/>
          <w:b/>
          <w:sz w:val="24"/>
          <w:szCs w:val="24"/>
        </w:rPr>
        <w:t>CA</w:t>
      </w:r>
    </w:p>
    <w:bookmarkEnd w:id="0"/>
    <w:p w14:paraId="714320FF" w14:textId="77777777" w:rsidR="00342E34" w:rsidRDefault="00342E34" w:rsidP="00342E34">
      <w:pPr>
        <w:jc w:val="both"/>
        <w:rPr>
          <w:rFonts w:ascii="Times New Roman" w:eastAsia="Times New Roman" w:hAnsi="Times New Roman"/>
          <w:b/>
        </w:rPr>
      </w:pPr>
    </w:p>
    <w:p w14:paraId="3755DCAF" w14:textId="77777777" w:rsidR="00342E34" w:rsidRPr="00170CFC" w:rsidRDefault="00342E34" w:rsidP="00342E34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70CFC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342E34" w:rsidRPr="005A584E" w14:paraId="116E3F82" w14:textId="77777777" w:rsidTr="00C7208F">
        <w:trPr>
          <w:trHeight w:val="377"/>
        </w:trPr>
        <w:tc>
          <w:tcPr>
            <w:tcW w:w="2551" w:type="dxa"/>
            <w:shd w:val="clear" w:color="auto" w:fill="BFBFBF"/>
            <w:vAlign w:val="center"/>
          </w:tcPr>
          <w:p w14:paraId="73FFFDC3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Pasūtītāja nosaukums</w:t>
            </w:r>
          </w:p>
        </w:tc>
        <w:tc>
          <w:tcPr>
            <w:tcW w:w="5812" w:type="dxa"/>
            <w:vAlign w:val="center"/>
          </w:tcPr>
          <w:p w14:paraId="3EB71A0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pašvaldības iestāde “Iecavas apvienības pārvalde”</w:t>
            </w:r>
          </w:p>
        </w:tc>
      </w:tr>
      <w:tr w:rsidR="00342E34" w:rsidRPr="005A584E" w14:paraId="0C2F8233" w14:textId="77777777" w:rsidTr="00C7208F">
        <w:trPr>
          <w:trHeight w:val="270"/>
        </w:trPr>
        <w:tc>
          <w:tcPr>
            <w:tcW w:w="2551" w:type="dxa"/>
            <w:shd w:val="clear" w:color="auto" w:fill="BFBFBF"/>
            <w:vAlign w:val="center"/>
          </w:tcPr>
          <w:p w14:paraId="4D87243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5484F81E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kolas iela 4-40, Iecava, Bauskas</w:t>
            </w: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novads, LV-3913</w:t>
            </w:r>
          </w:p>
        </w:tc>
      </w:tr>
      <w:tr w:rsidR="00342E34" w:rsidRPr="005A584E" w14:paraId="6B6A1689" w14:textId="77777777" w:rsidTr="00C7208F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15A29634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968FACC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</w:t>
            </w:r>
            <w:r w:rsidR="00122A0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9116223</w:t>
            </w:r>
          </w:p>
        </w:tc>
      </w:tr>
      <w:tr w:rsidR="00342E34" w:rsidRPr="005A584E" w14:paraId="1C227EB2" w14:textId="77777777" w:rsidTr="00C7208F">
        <w:tc>
          <w:tcPr>
            <w:tcW w:w="2551" w:type="dxa"/>
            <w:shd w:val="clear" w:color="auto" w:fill="BFBFBF"/>
            <w:vAlign w:val="center"/>
          </w:tcPr>
          <w:p w14:paraId="5FEF68F9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Kontaktpersona</w:t>
            </w:r>
          </w:p>
        </w:tc>
        <w:tc>
          <w:tcPr>
            <w:tcW w:w="5812" w:type="dxa"/>
            <w:vAlign w:val="center"/>
          </w:tcPr>
          <w:p w14:paraId="7E9B052D" w14:textId="2ACCD9F7" w:rsidR="00342E34" w:rsidRPr="007E5CC2" w:rsidRDefault="00D24A2C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  <w:highlight w:val="gree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Vadītāja vietnieks Mārtiņš Vilciņš</w:t>
            </w:r>
          </w:p>
        </w:tc>
      </w:tr>
      <w:tr w:rsidR="00342E34" w:rsidRPr="005A584E" w14:paraId="46B187AA" w14:textId="77777777" w:rsidTr="00C7208F">
        <w:tc>
          <w:tcPr>
            <w:tcW w:w="2551" w:type="dxa"/>
            <w:shd w:val="clear" w:color="auto" w:fill="BFBFBF"/>
            <w:vAlign w:val="center"/>
          </w:tcPr>
          <w:p w14:paraId="72632324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Tālruņa numurs</w:t>
            </w:r>
          </w:p>
        </w:tc>
        <w:tc>
          <w:tcPr>
            <w:tcW w:w="5812" w:type="dxa"/>
            <w:vAlign w:val="center"/>
          </w:tcPr>
          <w:p w14:paraId="604809EC" w14:textId="7872454C" w:rsidR="00342E34" w:rsidRPr="006B1AA0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+371 </w:t>
            </w:r>
            <w:r w:rsidR="00AF2BDB"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2</w:t>
            </w:r>
            <w:r w:rsidR="00D24A2C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0041730</w:t>
            </w:r>
          </w:p>
        </w:tc>
      </w:tr>
      <w:tr w:rsidR="00342E34" w:rsidRPr="005A584E" w14:paraId="5A3EE07B" w14:textId="77777777" w:rsidTr="00C7208F">
        <w:tc>
          <w:tcPr>
            <w:tcW w:w="2551" w:type="dxa"/>
            <w:shd w:val="clear" w:color="auto" w:fill="BFBFBF"/>
            <w:vAlign w:val="center"/>
          </w:tcPr>
          <w:p w14:paraId="23AE51F0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E-pasta adrese</w:t>
            </w:r>
          </w:p>
        </w:tc>
        <w:tc>
          <w:tcPr>
            <w:tcW w:w="5812" w:type="dxa"/>
            <w:vAlign w:val="center"/>
          </w:tcPr>
          <w:p w14:paraId="718A1B1B" w14:textId="3131BEFB" w:rsidR="00342E34" w:rsidRPr="006B1AA0" w:rsidRDefault="008F56CC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hyperlink r:id="rId7" w:history="1">
              <w:r w:rsidRPr="00901067">
                <w:rPr>
                  <w:rStyle w:val="Hyperlink"/>
                  <w:rFonts w:ascii="Times New Roman" w:eastAsia="Times New Roman" w:hAnsi="Times New Roman"/>
                  <w:bCs/>
                  <w:iCs/>
                  <w:sz w:val="24"/>
                  <w:szCs w:val="28"/>
                </w:rPr>
                <w:t>lasma.melnika@bauskasnovads.lv</w:t>
              </w:r>
            </w:hyperlink>
          </w:p>
        </w:tc>
      </w:tr>
    </w:tbl>
    <w:p w14:paraId="3936AA52" w14:textId="77777777" w:rsidR="00342E34" w:rsidRPr="005A584E" w:rsidRDefault="00342E34" w:rsidP="00342E34">
      <w:pPr>
        <w:jc w:val="both"/>
        <w:rPr>
          <w:rFonts w:ascii="Times New Roman" w:hAnsi="Times New Roman"/>
          <w:b/>
        </w:rPr>
      </w:pPr>
    </w:p>
    <w:p w14:paraId="0130EB40" w14:textId="77777777" w:rsidR="00342E34" w:rsidRPr="004A6B3A" w:rsidRDefault="00342E34" w:rsidP="00342E34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A584E">
        <w:rPr>
          <w:rFonts w:ascii="Times New Roman" w:hAnsi="Times New Roman"/>
          <w:b/>
          <w:sz w:val="24"/>
          <w:szCs w:val="24"/>
        </w:rPr>
        <w:t xml:space="preserve">2. </w:t>
      </w:r>
      <w:r w:rsidRPr="004A6B3A">
        <w:rPr>
          <w:rFonts w:ascii="Times New Roman" w:hAnsi="Times New Roman"/>
          <w:b/>
          <w:sz w:val="24"/>
          <w:szCs w:val="24"/>
        </w:rPr>
        <w:t>Iepirkuma priekšmets</w:t>
      </w:r>
    </w:p>
    <w:p w14:paraId="4CBDB976" w14:textId="0B0BA880" w:rsidR="00342E34" w:rsidRDefault="00342E34" w:rsidP="00FC6C2A">
      <w:pPr>
        <w:spacing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2.1.</w:t>
      </w:r>
      <w:r w:rsidR="00FC6C2A" w:rsidRPr="00FC6C2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FC6C2A" w:rsidRPr="00FC6C2A">
        <w:rPr>
          <w:rFonts w:ascii="Times New Roman" w:eastAsia="Times New Roman" w:hAnsi="Times New Roman"/>
          <w:bCs/>
          <w:sz w:val="24"/>
          <w:szCs w:val="24"/>
        </w:rPr>
        <w:t>Iecavas pilsētas teritorijas publisko trotuāru remontdarbi</w:t>
      </w:r>
      <w:r w:rsidR="00D24A2C" w:rsidRPr="00D24A2C">
        <w:rPr>
          <w:rFonts w:ascii="Times New Roman" w:hAnsi="Times New Roman"/>
          <w:sz w:val="24"/>
          <w:szCs w:val="24"/>
        </w:rPr>
        <w:t>, Iecavā</w:t>
      </w:r>
      <w:r w:rsidRPr="007D1A50">
        <w:rPr>
          <w:rFonts w:ascii="Times New Roman" w:hAnsi="Times New Roman"/>
          <w:sz w:val="24"/>
          <w:szCs w:val="24"/>
        </w:rPr>
        <w:t>, saskaņā ar Tehnisko</w:t>
      </w:r>
      <w:r w:rsidRPr="004A6B3A">
        <w:rPr>
          <w:rFonts w:ascii="Times New Roman" w:hAnsi="Times New Roman"/>
          <w:sz w:val="24"/>
          <w:szCs w:val="24"/>
        </w:rPr>
        <w:t xml:space="preserve"> specifikāciju (1.pielikums).</w:t>
      </w:r>
    </w:p>
    <w:p w14:paraId="2580BB16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3.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</w:p>
    <w:p w14:paraId="56960A6A" w14:textId="34B50ECA" w:rsidR="00FE51F1" w:rsidRPr="004A6B3A" w:rsidRDefault="00342E34" w:rsidP="00FE51F1">
      <w:pPr>
        <w:keepNext/>
        <w:spacing w:after="120" w:line="240" w:lineRule="auto"/>
        <w:ind w:left="538" w:hanging="113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3.1</w:t>
      </w:r>
      <w:r w:rsidRPr="00186ACF">
        <w:rPr>
          <w:rFonts w:ascii="Times New Roman" w:eastAsia="Times New Roman" w:hAnsi="Times New Roman"/>
          <w:bCs/>
          <w:iCs/>
          <w:sz w:val="24"/>
          <w:szCs w:val="24"/>
        </w:rPr>
        <w:t xml:space="preserve">. </w:t>
      </w:r>
      <w:r w:rsidR="00D24A2C" w:rsidRPr="00186ACF">
        <w:rPr>
          <w:rFonts w:ascii="Times New Roman" w:eastAsia="Times New Roman" w:hAnsi="Times New Roman"/>
          <w:bCs/>
          <w:sz w:val="24"/>
          <w:szCs w:val="24"/>
        </w:rPr>
        <w:t>IAP 202</w:t>
      </w:r>
      <w:r w:rsidR="00186ACF" w:rsidRPr="00186ACF">
        <w:rPr>
          <w:rFonts w:ascii="Times New Roman" w:eastAsia="Times New Roman" w:hAnsi="Times New Roman"/>
          <w:bCs/>
          <w:sz w:val="24"/>
          <w:szCs w:val="24"/>
        </w:rPr>
        <w:t>5</w:t>
      </w:r>
      <w:r w:rsidR="00D24A2C" w:rsidRPr="00186ACF">
        <w:rPr>
          <w:rFonts w:ascii="Times New Roman" w:eastAsia="Times New Roman" w:hAnsi="Times New Roman"/>
          <w:bCs/>
          <w:sz w:val="24"/>
          <w:szCs w:val="24"/>
        </w:rPr>
        <w:t>/</w:t>
      </w:r>
      <w:r w:rsidR="00186ACF" w:rsidRPr="00186ACF">
        <w:rPr>
          <w:rFonts w:ascii="Times New Roman" w:eastAsia="Times New Roman" w:hAnsi="Times New Roman"/>
          <w:bCs/>
          <w:sz w:val="24"/>
          <w:szCs w:val="24"/>
        </w:rPr>
        <w:t>15</w:t>
      </w:r>
      <w:r w:rsidR="00D24A2C" w:rsidRPr="00186ACF">
        <w:rPr>
          <w:rFonts w:ascii="Times New Roman" w:eastAsia="Times New Roman" w:hAnsi="Times New Roman"/>
          <w:bCs/>
          <w:sz w:val="24"/>
          <w:szCs w:val="24"/>
        </w:rPr>
        <w:t>/</w:t>
      </w:r>
      <w:r w:rsidR="00186ACF" w:rsidRPr="00186ACF">
        <w:rPr>
          <w:rFonts w:ascii="Times New Roman" w:eastAsia="Times New Roman" w:hAnsi="Times New Roman"/>
          <w:bCs/>
          <w:sz w:val="24"/>
          <w:szCs w:val="24"/>
        </w:rPr>
        <w:t>CA</w:t>
      </w:r>
    </w:p>
    <w:p w14:paraId="551A7307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4.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Piedāvājumu iesniegšanas vieta, datums un laiks</w:t>
      </w:r>
    </w:p>
    <w:p w14:paraId="72BBAA4F" w14:textId="622E53B5" w:rsidR="00342E34" w:rsidRPr="004A6B3A" w:rsidRDefault="00342E34" w:rsidP="00342E34">
      <w:p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4.1. </w:t>
      </w:r>
      <w:r w:rsidRPr="00C0511C">
        <w:rPr>
          <w:rFonts w:ascii="Times New Roman" w:hAnsi="Times New Roman"/>
          <w:sz w:val="24"/>
          <w:szCs w:val="24"/>
        </w:rPr>
        <w:t>Pretendents savu piedāvājumu iesniedz</w:t>
      </w:r>
      <w:r w:rsidRPr="00C0511C">
        <w:rPr>
          <w:rFonts w:ascii="Times New Roman" w:hAnsi="Times New Roman"/>
          <w:b/>
          <w:sz w:val="24"/>
          <w:szCs w:val="24"/>
        </w:rPr>
        <w:t xml:space="preserve"> </w:t>
      </w:r>
      <w:r w:rsidRPr="00186ACF">
        <w:rPr>
          <w:rFonts w:ascii="Times New Roman" w:hAnsi="Times New Roman"/>
          <w:b/>
          <w:sz w:val="24"/>
          <w:szCs w:val="24"/>
        </w:rPr>
        <w:t>līdz 202</w:t>
      </w:r>
      <w:r w:rsidR="00186ACF" w:rsidRPr="00186ACF">
        <w:rPr>
          <w:rFonts w:ascii="Times New Roman" w:hAnsi="Times New Roman"/>
          <w:b/>
          <w:sz w:val="24"/>
          <w:szCs w:val="24"/>
        </w:rPr>
        <w:t>5</w:t>
      </w:r>
      <w:r w:rsidRPr="00186ACF">
        <w:rPr>
          <w:rFonts w:ascii="Times New Roman" w:hAnsi="Times New Roman"/>
          <w:b/>
          <w:sz w:val="24"/>
          <w:szCs w:val="24"/>
        </w:rPr>
        <w:t xml:space="preserve">. </w:t>
      </w:r>
      <w:r w:rsidR="00F5437C" w:rsidRPr="00186ACF">
        <w:rPr>
          <w:rFonts w:ascii="Times New Roman" w:hAnsi="Times New Roman"/>
          <w:b/>
          <w:sz w:val="24"/>
          <w:szCs w:val="24"/>
        </w:rPr>
        <w:t>g</w:t>
      </w:r>
      <w:r w:rsidRPr="00186ACF">
        <w:rPr>
          <w:rFonts w:ascii="Times New Roman" w:hAnsi="Times New Roman"/>
          <w:b/>
          <w:sz w:val="24"/>
          <w:szCs w:val="24"/>
        </w:rPr>
        <w:t>ada</w:t>
      </w:r>
      <w:r w:rsidR="00F5437C" w:rsidRPr="00186ACF">
        <w:rPr>
          <w:rFonts w:ascii="Times New Roman" w:hAnsi="Times New Roman"/>
          <w:b/>
          <w:sz w:val="24"/>
          <w:szCs w:val="24"/>
        </w:rPr>
        <w:t xml:space="preserve"> </w:t>
      </w:r>
      <w:r w:rsidR="00310C58" w:rsidRPr="00186ACF">
        <w:rPr>
          <w:rFonts w:ascii="Times New Roman" w:hAnsi="Times New Roman"/>
          <w:b/>
          <w:sz w:val="24"/>
          <w:szCs w:val="24"/>
        </w:rPr>
        <w:t>1</w:t>
      </w:r>
      <w:r w:rsidR="00186ACF" w:rsidRPr="00186ACF">
        <w:rPr>
          <w:rFonts w:ascii="Times New Roman" w:hAnsi="Times New Roman"/>
          <w:b/>
          <w:sz w:val="24"/>
          <w:szCs w:val="24"/>
        </w:rPr>
        <w:t>6</w:t>
      </w:r>
      <w:r w:rsidR="00FC6C2A" w:rsidRPr="00186ACF">
        <w:rPr>
          <w:rFonts w:ascii="Times New Roman" w:hAnsi="Times New Roman"/>
          <w:b/>
          <w:sz w:val="24"/>
          <w:szCs w:val="24"/>
        </w:rPr>
        <w:t xml:space="preserve">. </w:t>
      </w:r>
      <w:r w:rsidR="00186ACF" w:rsidRPr="00186ACF">
        <w:rPr>
          <w:rFonts w:ascii="Times New Roman" w:hAnsi="Times New Roman"/>
          <w:b/>
          <w:sz w:val="24"/>
          <w:szCs w:val="24"/>
        </w:rPr>
        <w:t>maijam</w:t>
      </w:r>
      <w:r w:rsidR="00310C58" w:rsidRPr="00186ACF">
        <w:rPr>
          <w:rFonts w:ascii="Times New Roman" w:hAnsi="Times New Roman"/>
          <w:b/>
          <w:sz w:val="24"/>
          <w:szCs w:val="24"/>
        </w:rPr>
        <w:t>,</w:t>
      </w:r>
      <w:r w:rsidRPr="00186ACF">
        <w:rPr>
          <w:rFonts w:ascii="Times New Roman" w:hAnsi="Times New Roman"/>
          <w:b/>
          <w:sz w:val="24"/>
          <w:szCs w:val="24"/>
        </w:rPr>
        <w:t xml:space="preserve"> plkst. </w:t>
      </w:r>
      <w:r w:rsidR="00310C58" w:rsidRPr="00186ACF">
        <w:rPr>
          <w:rFonts w:ascii="Times New Roman" w:hAnsi="Times New Roman"/>
          <w:b/>
          <w:sz w:val="24"/>
          <w:szCs w:val="24"/>
        </w:rPr>
        <w:t>12</w:t>
      </w:r>
      <w:r w:rsidRPr="00186ACF">
        <w:rPr>
          <w:rFonts w:ascii="Times New Roman" w:hAnsi="Times New Roman"/>
          <w:b/>
          <w:sz w:val="24"/>
          <w:szCs w:val="24"/>
        </w:rPr>
        <w:t>:00</w:t>
      </w:r>
      <w:r w:rsidRPr="00186ACF">
        <w:rPr>
          <w:rFonts w:ascii="Times New Roman" w:hAnsi="Times New Roman"/>
          <w:sz w:val="24"/>
          <w:szCs w:val="24"/>
        </w:rPr>
        <w:t>, nosūtot</w:t>
      </w:r>
      <w:r w:rsidRPr="004A6B3A">
        <w:rPr>
          <w:rFonts w:ascii="Times New Roman" w:hAnsi="Times New Roman"/>
          <w:sz w:val="24"/>
          <w:szCs w:val="24"/>
        </w:rPr>
        <w:t xml:space="preserve"> elektroniski uz e-pasta adresi: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F2BDB" w:rsidRPr="004B3D24">
          <w:rPr>
            <w:rStyle w:val="Hyperlink"/>
            <w:rFonts w:ascii="Times New Roman" w:hAnsi="Times New Roman"/>
            <w:sz w:val="24"/>
            <w:szCs w:val="24"/>
          </w:rPr>
          <w:t>lasma.melnika@</w:t>
        </w:r>
        <w:r w:rsidR="008F56CC">
          <w:rPr>
            <w:rStyle w:val="Hyperlink"/>
            <w:rFonts w:ascii="Times New Roman" w:hAnsi="Times New Roman"/>
            <w:sz w:val="24"/>
            <w:szCs w:val="24"/>
          </w:rPr>
          <w:t>bauskasnovads</w:t>
        </w:r>
        <w:r w:rsidR="00AF2BDB" w:rsidRPr="004B3D24">
          <w:rPr>
            <w:rStyle w:val="Hyperlink"/>
            <w:rFonts w:ascii="Times New Roman" w:hAnsi="Times New Roman"/>
            <w:sz w:val="24"/>
            <w:szCs w:val="24"/>
          </w:rPr>
          <w:t>.lv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4817F94" w14:textId="77777777" w:rsidR="00342E34" w:rsidRDefault="00342E34" w:rsidP="00342E3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Līguma nosacījumi:</w:t>
      </w:r>
    </w:p>
    <w:p w14:paraId="17081361" w14:textId="559C774D" w:rsidR="00342E34" w:rsidRPr="00AF2BDB" w:rsidRDefault="00342E34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F2BDB">
        <w:rPr>
          <w:rFonts w:ascii="Times New Roman" w:hAnsi="Times New Roman"/>
          <w:sz w:val="24"/>
          <w:szCs w:val="24"/>
        </w:rPr>
        <w:t xml:space="preserve">Līguma izpildes laiks: </w:t>
      </w:r>
      <w:r w:rsidR="00BE1569">
        <w:rPr>
          <w:rFonts w:ascii="Times New Roman" w:hAnsi="Times New Roman"/>
          <w:sz w:val="24"/>
          <w:szCs w:val="24"/>
        </w:rPr>
        <w:t>12</w:t>
      </w:r>
      <w:r w:rsidR="00FC6C2A">
        <w:rPr>
          <w:rFonts w:ascii="Times New Roman" w:hAnsi="Times New Roman"/>
          <w:sz w:val="24"/>
          <w:szCs w:val="24"/>
        </w:rPr>
        <w:t xml:space="preserve"> (</w:t>
      </w:r>
      <w:r w:rsidR="00BE1569">
        <w:rPr>
          <w:rFonts w:ascii="Times New Roman" w:hAnsi="Times New Roman"/>
          <w:sz w:val="24"/>
          <w:szCs w:val="24"/>
        </w:rPr>
        <w:t>divpadsmit</w:t>
      </w:r>
      <w:r w:rsidR="00FC6C2A">
        <w:rPr>
          <w:rFonts w:ascii="Times New Roman" w:hAnsi="Times New Roman"/>
          <w:sz w:val="24"/>
          <w:szCs w:val="24"/>
        </w:rPr>
        <w:t>) mēneš</w:t>
      </w:r>
      <w:r w:rsidR="00BE1569">
        <w:rPr>
          <w:rFonts w:ascii="Times New Roman" w:hAnsi="Times New Roman"/>
          <w:sz w:val="24"/>
          <w:szCs w:val="24"/>
        </w:rPr>
        <w:t>u periods</w:t>
      </w:r>
      <w:r w:rsidR="00FC6C2A">
        <w:rPr>
          <w:rFonts w:ascii="Times New Roman" w:hAnsi="Times New Roman"/>
          <w:sz w:val="24"/>
          <w:szCs w:val="24"/>
        </w:rPr>
        <w:t xml:space="preserve"> </w:t>
      </w:r>
      <w:r w:rsidR="00310C58">
        <w:rPr>
          <w:rFonts w:ascii="Times New Roman" w:hAnsi="Times New Roman"/>
          <w:sz w:val="24"/>
          <w:szCs w:val="24"/>
        </w:rPr>
        <w:t>no līguma parakstīšanas dienas</w:t>
      </w:r>
      <w:r w:rsidR="00AF2BDB" w:rsidRPr="00AF2BDB">
        <w:rPr>
          <w:rFonts w:ascii="Times New Roman" w:hAnsi="Times New Roman"/>
          <w:sz w:val="24"/>
          <w:szCs w:val="24"/>
        </w:rPr>
        <w:t>.</w:t>
      </w:r>
    </w:p>
    <w:p w14:paraId="2BDC3613" w14:textId="77777777" w:rsidR="00A172A9" w:rsidRPr="00A172A9" w:rsidRDefault="00A172A9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Līguma izpil</w:t>
      </w:r>
      <w:r w:rsidR="0048649D">
        <w:rPr>
          <w:rFonts w:ascii="Times New Roman" w:hAnsi="Times New Roman"/>
          <w:sz w:val="24"/>
          <w:szCs w:val="24"/>
        </w:rPr>
        <w:t>d</w:t>
      </w:r>
      <w:r w:rsidR="00FE51F1">
        <w:rPr>
          <w:rFonts w:ascii="Times New Roman" w:hAnsi="Times New Roman"/>
          <w:sz w:val="24"/>
          <w:szCs w:val="24"/>
        </w:rPr>
        <w:t>es vieta: Iecava, Iecavas pagasta</w:t>
      </w:r>
      <w:r w:rsidR="0048649D">
        <w:rPr>
          <w:rFonts w:ascii="Times New Roman" w:hAnsi="Times New Roman"/>
          <w:sz w:val="24"/>
          <w:szCs w:val="24"/>
        </w:rPr>
        <w:t xml:space="preserve"> teritorija</w:t>
      </w:r>
      <w:r>
        <w:rPr>
          <w:rFonts w:ascii="Times New Roman" w:hAnsi="Times New Roman"/>
          <w:sz w:val="24"/>
          <w:szCs w:val="24"/>
        </w:rPr>
        <w:t>.</w:t>
      </w:r>
    </w:p>
    <w:p w14:paraId="3A133578" w14:textId="77777777" w:rsidR="00A172A9" w:rsidRDefault="00A172A9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Apmaksa: Līgums ar pēcapmaksu.</w:t>
      </w:r>
    </w:p>
    <w:p w14:paraId="0DF709C6" w14:textId="77777777" w:rsidR="00342E34" w:rsidRPr="004A6B3A" w:rsidRDefault="00342E34" w:rsidP="00342E3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Prasības pretendentiem</w:t>
      </w:r>
    </w:p>
    <w:p w14:paraId="593EA7DA" w14:textId="77777777" w:rsidR="00342E34" w:rsidRPr="004A6B3A" w:rsidRDefault="00342E34" w:rsidP="00342E34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Pretendents ir fiziska vai juridiska persona, kura ir reģistrēta attiecīgās valsts normatīvajos aktos noteiktajā kārtībā.</w:t>
      </w:r>
    </w:p>
    <w:p w14:paraId="53BA3581" w14:textId="77777777" w:rsidR="00342E34" w:rsidRPr="004A6B3A" w:rsidRDefault="00342E34" w:rsidP="00342E34">
      <w:pPr>
        <w:spacing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6. Iesniedzamie dokumenti</w:t>
      </w:r>
    </w:p>
    <w:p w14:paraId="29A37181" w14:textId="77777777" w:rsidR="00342E34" w:rsidRPr="004A6B3A" w:rsidRDefault="00342E34" w:rsidP="00342E34">
      <w:pPr>
        <w:numPr>
          <w:ilvl w:val="1"/>
          <w:numId w:val="2"/>
        </w:numPr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Pieteikums dalībai tirgus izpētē, </w:t>
      </w:r>
      <w:r w:rsidRPr="004A6B3A">
        <w:rPr>
          <w:rFonts w:ascii="Times New Roman" w:hAnsi="Times New Roman"/>
          <w:bCs/>
          <w:sz w:val="24"/>
          <w:szCs w:val="24"/>
        </w:rPr>
        <w:t>atbilstoši 2.pielikumam</w:t>
      </w:r>
      <w:r w:rsidRPr="004A6B3A">
        <w:rPr>
          <w:rFonts w:ascii="Times New Roman" w:hAnsi="Times New Roman"/>
          <w:sz w:val="24"/>
          <w:szCs w:val="24"/>
        </w:rPr>
        <w:t>.</w:t>
      </w:r>
    </w:p>
    <w:p w14:paraId="7E461AF5" w14:textId="77777777" w:rsidR="00342E34" w:rsidRPr="004A6B3A" w:rsidRDefault="00342E34" w:rsidP="00342E34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Finanšu piedāvājums, atbilstoši 3.pielikumam.</w:t>
      </w:r>
    </w:p>
    <w:p w14:paraId="62851293" w14:textId="77777777" w:rsidR="00342E34" w:rsidRPr="004A6B3A" w:rsidRDefault="00342E34" w:rsidP="00342E34">
      <w:pPr>
        <w:spacing w:line="240" w:lineRule="auto"/>
        <w:ind w:left="238" w:hanging="238"/>
        <w:jc w:val="left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7. Piedāvājuma izvēles kritērijs</w:t>
      </w:r>
    </w:p>
    <w:p w14:paraId="26268F0F" w14:textId="3D0E5428" w:rsidR="00342E34" w:rsidRPr="004A6B3A" w:rsidRDefault="00342E34" w:rsidP="00342E34">
      <w:p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7.1. Piedāvājums ar zemāko cenu, kas pilnībā atbilst </w:t>
      </w:r>
      <w:r w:rsidR="00BE1569">
        <w:rPr>
          <w:rFonts w:ascii="Times New Roman" w:hAnsi="Times New Roman"/>
          <w:sz w:val="24"/>
          <w:szCs w:val="24"/>
        </w:rPr>
        <w:t>cenu aptaujas</w:t>
      </w:r>
      <w:r w:rsidRPr="004A6B3A">
        <w:rPr>
          <w:rFonts w:ascii="Times New Roman" w:hAnsi="Times New Roman"/>
          <w:sz w:val="24"/>
          <w:szCs w:val="24"/>
        </w:rPr>
        <w:t xml:space="preserve"> noteikumiem.</w:t>
      </w:r>
    </w:p>
    <w:p w14:paraId="304AFD61" w14:textId="77777777" w:rsidR="00342E34" w:rsidRDefault="00342E34" w:rsidP="00342E34"/>
    <w:p w14:paraId="47E73E4A" w14:textId="77777777" w:rsidR="00342E34" w:rsidRDefault="00342E34" w:rsidP="00342E34"/>
    <w:p w14:paraId="0D4D84BD" w14:textId="77777777" w:rsidR="00342E34" w:rsidRDefault="00342E34" w:rsidP="00342E34"/>
    <w:p w14:paraId="71E9F0B1" w14:textId="77777777" w:rsidR="00342E34" w:rsidRDefault="00342E34" w:rsidP="00342E34"/>
    <w:p w14:paraId="36C3B2AF" w14:textId="77777777" w:rsidR="00342E34" w:rsidRDefault="00342E34" w:rsidP="00342E34"/>
    <w:p w14:paraId="0CAAAB22" w14:textId="77777777" w:rsidR="00342E34" w:rsidRDefault="00342E34" w:rsidP="00342E34"/>
    <w:p w14:paraId="0A73FCBD" w14:textId="77777777" w:rsidR="00342E34" w:rsidRDefault="00342E34" w:rsidP="00342E34"/>
    <w:p w14:paraId="74217A60" w14:textId="77777777" w:rsidR="00714A12" w:rsidRDefault="00714A12" w:rsidP="00342E34"/>
    <w:p w14:paraId="41C127D1" w14:textId="77777777" w:rsidR="00BE1569" w:rsidRDefault="00BE1569" w:rsidP="00342E34"/>
    <w:p w14:paraId="5C0A6EE0" w14:textId="77777777" w:rsidR="00BE1569" w:rsidRDefault="00BE1569" w:rsidP="00342E34"/>
    <w:p w14:paraId="149E786F" w14:textId="77777777" w:rsidR="00BE1569" w:rsidRDefault="00BE1569" w:rsidP="00342E34"/>
    <w:p w14:paraId="0A0A99E5" w14:textId="77777777" w:rsidR="00BE1569" w:rsidRDefault="00BE1569" w:rsidP="00342E34"/>
    <w:p w14:paraId="507EF949" w14:textId="77777777" w:rsidR="00BE1569" w:rsidRDefault="00BE1569" w:rsidP="00342E34"/>
    <w:p w14:paraId="2AE15234" w14:textId="77777777" w:rsidR="006B1AA0" w:rsidRDefault="006B1AA0" w:rsidP="00310C5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1B630B" w14:textId="77777777" w:rsidR="00A15140" w:rsidRPr="00804977" w:rsidRDefault="00804977" w:rsidP="008049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18708B88" w14:textId="08B803EE" w:rsidR="007E7AB7" w:rsidRDefault="00BE1569" w:rsidP="00BE1569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TEHNISKĀ SPECIFIKĀCIJA</w:t>
      </w:r>
    </w:p>
    <w:p w14:paraId="5CBD88EF" w14:textId="77777777" w:rsidR="00BE1569" w:rsidRPr="00D24A2C" w:rsidRDefault="00BE1569" w:rsidP="00BE1569">
      <w:pPr>
        <w:rPr>
          <w:rFonts w:ascii="Times New Roman" w:eastAsia="Times New Roman" w:hAnsi="Times New Roman"/>
          <w:b/>
          <w:sz w:val="28"/>
          <w:szCs w:val="28"/>
        </w:rPr>
      </w:pPr>
      <w:r w:rsidRPr="00D24A2C">
        <w:rPr>
          <w:rFonts w:ascii="Times New Roman" w:eastAsia="Times New Roman" w:hAnsi="Times New Roman"/>
          <w:b/>
          <w:sz w:val="28"/>
          <w:szCs w:val="28"/>
        </w:rPr>
        <w:t>“</w:t>
      </w:r>
      <w:r>
        <w:rPr>
          <w:rFonts w:ascii="Times New Roman" w:eastAsia="Times New Roman" w:hAnsi="Times New Roman"/>
          <w:b/>
          <w:sz w:val="28"/>
          <w:szCs w:val="28"/>
        </w:rPr>
        <w:t>Iecavas pilsētas teritorijas publisko trotuāru remontdarbi</w:t>
      </w:r>
      <w:r w:rsidRPr="00D24A2C">
        <w:rPr>
          <w:rFonts w:ascii="Times New Roman" w:eastAsia="Times New Roman" w:hAnsi="Times New Roman"/>
          <w:b/>
          <w:sz w:val="28"/>
          <w:szCs w:val="28"/>
        </w:rPr>
        <w:t xml:space="preserve">”, </w:t>
      </w:r>
    </w:p>
    <w:p w14:paraId="6E3B14AF" w14:textId="77777777" w:rsidR="00BE1569" w:rsidRPr="005045ED" w:rsidRDefault="00BE1569" w:rsidP="00BE1569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</w:t>
      </w:r>
      <w:r w:rsidRPr="00186ACF">
        <w:rPr>
          <w:rFonts w:ascii="Times New Roman" w:eastAsia="Times New Roman" w:hAnsi="Times New Roman"/>
          <w:b/>
          <w:sz w:val="24"/>
          <w:szCs w:val="24"/>
        </w:rPr>
        <w:t>numurs IAP 2025/15/CA</w:t>
      </w:r>
    </w:p>
    <w:p w14:paraId="5F9683B0" w14:textId="3F9F48ED" w:rsidR="007E7AB7" w:rsidRPr="005045ED" w:rsidRDefault="007E7AB7" w:rsidP="00BE1569">
      <w:pPr>
        <w:rPr>
          <w:rFonts w:ascii="Times New Roman" w:eastAsia="Times New Roman" w:hAnsi="Times New Roman"/>
          <w:b/>
          <w:sz w:val="24"/>
          <w:szCs w:val="24"/>
        </w:rPr>
      </w:pPr>
    </w:p>
    <w:p w14:paraId="730ECE8C" w14:textId="77777777" w:rsidR="007E7AB7" w:rsidRPr="0048649D" w:rsidRDefault="007E7AB7" w:rsidP="00BE1569">
      <w:pPr>
        <w:tabs>
          <w:tab w:val="center" w:pos="4153"/>
          <w:tab w:val="right" w:pos="8306"/>
        </w:tabs>
        <w:spacing w:line="240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9242" w:type="dxa"/>
        <w:tblLook w:val="04A0" w:firstRow="1" w:lastRow="0" w:firstColumn="1" w:lastColumn="0" w:noHBand="0" w:noVBand="1"/>
      </w:tblPr>
      <w:tblGrid>
        <w:gridCol w:w="700"/>
        <w:gridCol w:w="4260"/>
        <w:gridCol w:w="1277"/>
        <w:gridCol w:w="1085"/>
        <w:gridCol w:w="940"/>
        <w:gridCol w:w="980"/>
      </w:tblGrid>
      <w:tr w:rsidR="007B62F4" w:rsidRPr="007B62F4" w14:paraId="6EFEC47E" w14:textId="77777777" w:rsidTr="00BB7596">
        <w:trPr>
          <w:trHeight w:val="52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76A8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b/>
                <w:bCs/>
                <w:color w:val="000000"/>
                <w:lang w:eastAsia="lv-LV"/>
              </w:rPr>
              <w:t>Npk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DC08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b/>
                <w:bCs/>
                <w:color w:val="000000"/>
                <w:lang w:eastAsia="lv-LV"/>
              </w:rPr>
              <w:t>Darbu nosaukums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DFF2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B62F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lv-LV"/>
              </w:rPr>
              <w:t>Mērvinenība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13DE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B62F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lv-LV"/>
              </w:rPr>
              <w:t>Daudzums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F408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B62F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lv-LV"/>
              </w:rPr>
              <w:t>Vienības cena EUR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D9C37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B62F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lv-LV"/>
              </w:rPr>
              <w:t>Summa EUR</w:t>
            </w:r>
          </w:p>
        </w:tc>
      </w:tr>
      <w:tr w:rsidR="007B62F4" w:rsidRPr="007B62F4" w14:paraId="0A3762DA" w14:textId="77777777" w:rsidTr="00BB7596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FFCC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0FD9" w14:textId="77777777" w:rsidR="007B62F4" w:rsidRPr="007B62F4" w:rsidRDefault="007B62F4" w:rsidP="007B62F4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D065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A75A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20C8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46083" w14:textId="77777777" w:rsidR="007B62F4" w:rsidRPr="007B62F4" w:rsidRDefault="007B62F4" w:rsidP="007B62F4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</w:tr>
      <w:tr w:rsidR="007B62F4" w:rsidRPr="007B62F4" w14:paraId="17EAFF21" w14:textId="77777777" w:rsidTr="00BB7596">
        <w:trPr>
          <w:trHeight w:val="900"/>
        </w:trPr>
        <w:tc>
          <w:tcPr>
            <w:tcW w:w="70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EFFC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3F29" w14:textId="77777777" w:rsidR="007B62F4" w:rsidRPr="007B62F4" w:rsidRDefault="007B62F4" w:rsidP="007B62F4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Bruģa seguma remonts, bruģa nojaukšana, smilts pamatnes labošana, līmeņošana, esošā bruģa seguma salikšana.</w:t>
            </w:r>
          </w:p>
        </w:tc>
        <w:tc>
          <w:tcPr>
            <w:tcW w:w="12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C9A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m2</w:t>
            </w:r>
          </w:p>
        </w:tc>
        <w:tc>
          <w:tcPr>
            <w:tcW w:w="10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1F70" w14:textId="29C1ED81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1</w:t>
            </w:r>
            <w:r w:rsidR="00BB7596">
              <w:rPr>
                <w:rFonts w:eastAsia="Times New Roman" w:cs="Calibri"/>
                <w:color w:val="000000"/>
                <w:lang w:eastAsia="lv-LV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F052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D2B17" w14:textId="77777777" w:rsidR="007B62F4" w:rsidRPr="007B62F4" w:rsidRDefault="007B62F4" w:rsidP="007B62F4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0.00</w:t>
            </w:r>
          </w:p>
        </w:tc>
      </w:tr>
      <w:tr w:rsidR="007B62F4" w:rsidRPr="007B62F4" w14:paraId="63285435" w14:textId="77777777" w:rsidTr="00BB7596">
        <w:trPr>
          <w:trHeight w:val="900"/>
        </w:trPr>
        <w:tc>
          <w:tcPr>
            <w:tcW w:w="70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4C83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07EC" w14:textId="77777777" w:rsidR="007B62F4" w:rsidRPr="007B62F4" w:rsidRDefault="007B62F4" w:rsidP="007B62F4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Bruģa seguma remonts, bruģa nojaukšana, smilts pamatnes labošana, līmeņošana, Jauna  bruģa seguma salikšana h -6 cm.</w:t>
            </w:r>
          </w:p>
        </w:tc>
        <w:tc>
          <w:tcPr>
            <w:tcW w:w="12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A367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m2</w:t>
            </w:r>
          </w:p>
        </w:tc>
        <w:tc>
          <w:tcPr>
            <w:tcW w:w="10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88E0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C6C6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C8C20" w14:textId="77777777" w:rsidR="007B62F4" w:rsidRPr="007B62F4" w:rsidRDefault="007B62F4" w:rsidP="007B62F4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0.00</w:t>
            </w:r>
          </w:p>
        </w:tc>
      </w:tr>
      <w:tr w:rsidR="007B62F4" w:rsidRPr="007B62F4" w14:paraId="1C00F182" w14:textId="77777777" w:rsidTr="00BB7596">
        <w:trPr>
          <w:trHeight w:val="1800"/>
        </w:trPr>
        <w:tc>
          <w:tcPr>
            <w:tcW w:w="70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5205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E3859" w14:textId="77777777" w:rsidR="007B62F4" w:rsidRPr="007B62F4" w:rsidRDefault="007B62F4" w:rsidP="007B62F4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 xml:space="preserve">Vides pieejamības nodrošiņāšana bruģa seguma pieslēguma vietās. Esošo apmaļu demontāža, bruģa seguma demontāža, līmeņošana atbilstoši MK 693, pieslēgums pie ceļa nulles līmenī, slīpums ne vairāk kā 8%. </w:t>
            </w:r>
          </w:p>
        </w:tc>
        <w:tc>
          <w:tcPr>
            <w:tcW w:w="12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8073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m2</w:t>
            </w:r>
          </w:p>
        </w:tc>
        <w:tc>
          <w:tcPr>
            <w:tcW w:w="10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BEFA" w14:textId="3153A72D" w:rsidR="007B62F4" w:rsidRPr="007B62F4" w:rsidRDefault="00BB7596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>
              <w:rPr>
                <w:rFonts w:eastAsia="Times New Roman" w:cs="Calibri"/>
                <w:color w:val="000000"/>
                <w:lang w:eastAsia="lv-LV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58C2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8DF71" w14:textId="77777777" w:rsidR="007B62F4" w:rsidRPr="007B62F4" w:rsidRDefault="007B62F4" w:rsidP="007B62F4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0.00</w:t>
            </w:r>
          </w:p>
        </w:tc>
      </w:tr>
      <w:tr w:rsidR="007B62F4" w:rsidRPr="007B62F4" w14:paraId="0C086B8E" w14:textId="77777777" w:rsidTr="00BB7596">
        <w:trPr>
          <w:trHeight w:val="900"/>
        </w:trPr>
        <w:tc>
          <w:tcPr>
            <w:tcW w:w="70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AA3F" w14:textId="19C63549" w:rsidR="007B62F4" w:rsidRPr="007B62F4" w:rsidRDefault="00BB7596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>
              <w:rPr>
                <w:rFonts w:eastAsia="Times New Roman" w:cs="Calibri"/>
                <w:color w:val="000000"/>
                <w:lang w:eastAsia="lv-LV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D1F76" w14:textId="77777777" w:rsidR="007B62F4" w:rsidRPr="007B62F4" w:rsidRDefault="007B62F4" w:rsidP="007B62F4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Betona apmaļu atjaunošana gājēju trotuāriem, esošo apmaļu demontāža, jaunu apmaļu 1000x80 x200 montāžu</w:t>
            </w:r>
          </w:p>
        </w:tc>
        <w:tc>
          <w:tcPr>
            <w:tcW w:w="12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ACEA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t.m</w:t>
            </w:r>
          </w:p>
        </w:tc>
        <w:tc>
          <w:tcPr>
            <w:tcW w:w="10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4594" w14:textId="350782CD" w:rsidR="007B62F4" w:rsidRPr="007B62F4" w:rsidRDefault="00BB7596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>
              <w:rPr>
                <w:rFonts w:eastAsia="Times New Roman" w:cs="Calibri"/>
                <w:color w:val="000000"/>
                <w:lang w:eastAsia="lv-LV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1DEC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CDAF3" w14:textId="77777777" w:rsidR="007B62F4" w:rsidRPr="007B62F4" w:rsidRDefault="007B62F4" w:rsidP="007B62F4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0.00</w:t>
            </w:r>
          </w:p>
        </w:tc>
      </w:tr>
      <w:tr w:rsidR="007B62F4" w:rsidRPr="007B62F4" w14:paraId="17ACCFDD" w14:textId="77777777" w:rsidTr="00BB7596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E0CE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71DD9" w14:textId="77777777" w:rsidR="007B62F4" w:rsidRPr="007B62F4" w:rsidRDefault="007B62F4" w:rsidP="007B62F4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CD99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3029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8879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05795" w14:textId="77777777" w:rsidR="007B62F4" w:rsidRPr="007B62F4" w:rsidRDefault="007B62F4" w:rsidP="007B62F4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0.00</w:t>
            </w:r>
          </w:p>
        </w:tc>
      </w:tr>
      <w:tr w:rsidR="007B62F4" w:rsidRPr="007B62F4" w14:paraId="4AC356AD" w14:textId="77777777" w:rsidTr="00BB7596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17DE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7D88" w14:textId="77777777" w:rsidR="007B62F4" w:rsidRPr="007B62F4" w:rsidRDefault="007B62F4" w:rsidP="007B62F4">
            <w:pPr>
              <w:spacing w:line="240" w:lineRule="auto"/>
              <w:jc w:val="left"/>
              <w:rPr>
                <w:rFonts w:eastAsia="Times New Roman" w:cs="Calibri"/>
                <w:b/>
                <w:bCs/>
                <w:i/>
                <w:iCs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b/>
                <w:bCs/>
                <w:i/>
                <w:iCs/>
                <w:color w:val="000000"/>
                <w:lang w:eastAsia="lv-LV"/>
              </w:rPr>
              <w:t xml:space="preserve">Kopā </w:t>
            </w:r>
          </w:p>
        </w:tc>
        <w:tc>
          <w:tcPr>
            <w:tcW w:w="12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BB19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8F1D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2DFE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936AD" w14:textId="77777777" w:rsidR="007B62F4" w:rsidRPr="007B62F4" w:rsidRDefault="007B62F4" w:rsidP="007B62F4">
            <w:pPr>
              <w:spacing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b/>
                <w:bCs/>
                <w:i/>
                <w:iCs/>
                <w:color w:val="000000"/>
                <w:lang w:eastAsia="lv-LV"/>
              </w:rPr>
              <w:t>0.00</w:t>
            </w:r>
          </w:p>
        </w:tc>
      </w:tr>
      <w:tr w:rsidR="007B62F4" w:rsidRPr="007B62F4" w14:paraId="7B966F38" w14:textId="77777777" w:rsidTr="00BB7596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FDCB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53182" w14:textId="77777777" w:rsidR="007B62F4" w:rsidRPr="007B62F4" w:rsidRDefault="007B62F4" w:rsidP="007B62F4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PVN 21%</w:t>
            </w:r>
          </w:p>
        </w:tc>
        <w:tc>
          <w:tcPr>
            <w:tcW w:w="12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1D1F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0062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8C70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E808C" w14:textId="77777777" w:rsidR="007B62F4" w:rsidRPr="007B62F4" w:rsidRDefault="007B62F4" w:rsidP="007B62F4">
            <w:pPr>
              <w:spacing w:line="240" w:lineRule="auto"/>
              <w:jc w:val="right"/>
              <w:rPr>
                <w:rFonts w:eastAsia="Times New Roman" w:cs="Calibri"/>
                <w:i/>
                <w:iCs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i/>
                <w:iCs/>
                <w:color w:val="000000"/>
                <w:lang w:eastAsia="lv-LV"/>
              </w:rPr>
              <w:t>0.00</w:t>
            </w:r>
          </w:p>
        </w:tc>
      </w:tr>
      <w:tr w:rsidR="007B62F4" w:rsidRPr="007B62F4" w14:paraId="1FDBE5C3" w14:textId="77777777" w:rsidTr="00BB7596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BAEB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0A1B7" w14:textId="77777777" w:rsidR="007B62F4" w:rsidRPr="007B62F4" w:rsidRDefault="007B62F4" w:rsidP="007B62F4">
            <w:pPr>
              <w:spacing w:line="240" w:lineRule="auto"/>
              <w:jc w:val="left"/>
              <w:rPr>
                <w:rFonts w:eastAsia="Times New Roman" w:cs="Calibri"/>
                <w:b/>
                <w:bCs/>
                <w:i/>
                <w:iCs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b/>
                <w:bCs/>
                <w:i/>
                <w:iCs/>
                <w:color w:val="000000"/>
                <w:lang w:eastAsia="lv-LV"/>
              </w:rPr>
              <w:t>Kopā ar PVN 21%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A2DF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4A75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57AC" w14:textId="77777777" w:rsidR="007B62F4" w:rsidRPr="007B62F4" w:rsidRDefault="007B62F4" w:rsidP="007B62F4">
            <w:pPr>
              <w:spacing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65446" w14:textId="77777777" w:rsidR="007B62F4" w:rsidRPr="007B62F4" w:rsidRDefault="007B62F4" w:rsidP="007B62F4">
            <w:pPr>
              <w:spacing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  <w:lang w:eastAsia="lv-LV"/>
              </w:rPr>
            </w:pPr>
            <w:r w:rsidRPr="007B62F4">
              <w:rPr>
                <w:rFonts w:eastAsia="Times New Roman" w:cs="Calibri"/>
                <w:b/>
                <w:bCs/>
                <w:i/>
                <w:iCs/>
                <w:color w:val="000000"/>
                <w:lang w:eastAsia="lv-LV"/>
              </w:rPr>
              <w:t>0.00</w:t>
            </w:r>
          </w:p>
        </w:tc>
      </w:tr>
    </w:tbl>
    <w:p w14:paraId="6BD140CE" w14:textId="77777777" w:rsidR="00A15140" w:rsidRDefault="00A15140" w:rsidP="007E7AB7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1E84261A" w14:textId="77777777" w:rsidR="007B62F4" w:rsidRDefault="007B62F4" w:rsidP="007E7AB7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48C4E451" w14:textId="77777777" w:rsidR="007B62F4" w:rsidRDefault="007B62F4" w:rsidP="007E7AB7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447E658C" w14:textId="77777777" w:rsidR="007B62F4" w:rsidRDefault="007B62F4" w:rsidP="007E7AB7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6C0BBB10" w14:textId="553209A6" w:rsidR="007E7AB7" w:rsidRDefault="007E7AB7" w:rsidP="007B62F4">
      <w:pPr>
        <w:tabs>
          <w:tab w:val="center" w:pos="4153"/>
        </w:tabs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6E0531A5" w14:textId="77777777" w:rsidR="00BE1569" w:rsidRDefault="00BE1569" w:rsidP="007B62F4">
      <w:pPr>
        <w:tabs>
          <w:tab w:val="center" w:pos="4153"/>
        </w:tabs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570DEEE9" w14:textId="77777777" w:rsidR="00BE1569" w:rsidRDefault="00BE1569" w:rsidP="007B62F4">
      <w:pPr>
        <w:tabs>
          <w:tab w:val="center" w:pos="4153"/>
        </w:tabs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4B8FE6AB" w14:textId="77777777" w:rsidR="00BE1569" w:rsidRDefault="00BE1569" w:rsidP="007B62F4">
      <w:pPr>
        <w:tabs>
          <w:tab w:val="center" w:pos="4153"/>
        </w:tabs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5B4F7E7E" w14:textId="77777777" w:rsidR="00BE1569" w:rsidRDefault="00BE1569" w:rsidP="007B62F4">
      <w:pPr>
        <w:tabs>
          <w:tab w:val="center" w:pos="4153"/>
        </w:tabs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1F172BAF" w14:textId="77777777" w:rsidR="007B62F4" w:rsidRDefault="007B62F4" w:rsidP="007B62F4">
      <w:pPr>
        <w:tabs>
          <w:tab w:val="center" w:pos="4153"/>
        </w:tabs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1509F346" w14:textId="77777777" w:rsidR="00BE1569" w:rsidRDefault="00BE1569" w:rsidP="007B62F4">
      <w:pPr>
        <w:tabs>
          <w:tab w:val="center" w:pos="4153"/>
        </w:tabs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0FBEBC44" w14:textId="77777777" w:rsidR="00BE1569" w:rsidRDefault="00BE1569" w:rsidP="007B62F4">
      <w:pPr>
        <w:tabs>
          <w:tab w:val="center" w:pos="4153"/>
        </w:tabs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6B6C7AC7" w14:textId="77777777" w:rsidR="00BE1569" w:rsidRDefault="00BE1569" w:rsidP="007B62F4">
      <w:pPr>
        <w:tabs>
          <w:tab w:val="center" w:pos="4153"/>
        </w:tabs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49572B0A" w14:textId="77777777" w:rsidR="00BE1569" w:rsidRDefault="00BE1569" w:rsidP="007B62F4">
      <w:pPr>
        <w:tabs>
          <w:tab w:val="center" w:pos="4153"/>
        </w:tabs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48A4F393" w14:textId="77777777" w:rsidR="00BE1569" w:rsidRDefault="00BE1569" w:rsidP="007B62F4">
      <w:pPr>
        <w:tabs>
          <w:tab w:val="center" w:pos="4153"/>
        </w:tabs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37C9FD58" w14:textId="77777777" w:rsidR="007E7AB7" w:rsidRDefault="007E7AB7" w:rsidP="00A15140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AD46271" w14:textId="77777777" w:rsidR="00A15140" w:rsidRPr="00A008F2" w:rsidRDefault="00804977" w:rsidP="00A15140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15140"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40D18ECC" w14:textId="77777777" w:rsidR="00A15140" w:rsidRPr="00A008F2" w:rsidRDefault="00A15140" w:rsidP="00A15140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A008F2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14:paraId="09F500B8" w14:textId="77777777" w:rsidR="00BE1569" w:rsidRPr="00D24A2C" w:rsidRDefault="00BE1569" w:rsidP="00BE1569">
      <w:pPr>
        <w:rPr>
          <w:rFonts w:ascii="Times New Roman" w:eastAsia="Times New Roman" w:hAnsi="Times New Roman"/>
          <w:b/>
          <w:sz w:val="28"/>
          <w:szCs w:val="28"/>
        </w:rPr>
      </w:pPr>
      <w:r w:rsidRPr="00D24A2C">
        <w:rPr>
          <w:rFonts w:ascii="Times New Roman" w:eastAsia="Times New Roman" w:hAnsi="Times New Roman"/>
          <w:b/>
          <w:sz w:val="28"/>
          <w:szCs w:val="28"/>
        </w:rPr>
        <w:t>“</w:t>
      </w:r>
      <w:r>
        <w:rPr>
          <w:rFonts w:ascii="Times New Roman" w:eastAsia="Times New Roman" w:hAnsi="Times New Roman"/>
          <w:b/>
          <w:sz w:val="28"/>
          <w:szCs w:val="28"/>
        </w:rPr>
        <w:t>Iecavas pilsētas teritorijas publisko trotuāru remontdarbi</w:t>
      </w:r>
      <w:r w:rsidRPr="00D24A2C">
        <w:rPr>
          <w:rFonts w:ascii="Times New Roman" w:eastAsia="Times New Roman" w:hAnsi="Times New Roman"/>
          <w:b/>
          <w:sz w:val="28"/>
          <w:szCs w:val="28"/>
        </w:rPr>
        <w:t xml:space="preserve">”, </w:t>
      </w:r>
    </w:p>
    <w:p w14:paraId="17293876" w14:textId="77777777" w:rsidR="00BE1569" w:rsidRPr="005045ED" w:rsidRDefault="00BE1569" w:rsidP="00BE1569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</w:t>
      </w:r>
      <w:r w:rsidRPr="00186ACF">
        <w:rPr>
          <w:rFonts w:ascii="Times New Roman" w:eastAsia="Times New Roman" w:hAnsi="Times New Roman"/>
          <w:b/>
          <w:sz w:val="24"/>
          <w:szCs w:val="24"/>
        </w:rPr>
        <w:t>numurs IAP 2025/15/CA</w:t>
      </w:r>
    </w:p>
    <w:p w14:paraId="5C684AC3" w14:textId="77777777" w:rsidR="00A15140" w:rsidRPr="00A008F2" w:rsidRDefault="00A15140" w:rsidP="00A15140">
      <w:pPr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A15140" w:rsidRPr="00A008F2" w14:paraId="7F84D07E" w14:textId="77777777" w:rsidTr="00347F39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091559" w14:textId="77777777" w:rsidR="00A15140" w:rsidRPr="00A008F2" w:rsidRDefault="00A15140" w:rsidP="00347F39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A15140" w:rsidRPr="00A008F2" w14:paraId="70C7BF81" w14:textId="77777777" w:rsidTr="00347F39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253F77D2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EE48B7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78842B64" w14:textId="77777777" w:rsidTr="00347F39">
        <w:trPr>
          <w:cantSplit/>
        </w:trPr>
        <w:tc>
          <w:tcPr>
            <w:tcW w:w="3414" w:type="dxa"/>
            <w:gridSpan w:val="2"/>
          </w:tcPr>
          <w:p w14:paraId="3A0A9F31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ind w:right="-52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489E0D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0707CB0D" w14:textId="77777777" w:rsidTr="00347F39">
        <w:trPr>
          <w:cantSplit/>
        </w:trPr>
        <w:tc>
          <w:tcPr>
            <w:tcW w:w="3414" w:type="dxa"/>
            <w:gridSpan w:val="2"/>
          </w:tcPr>
          <w:p w14:paraId="01818282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0786D59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284BA7CD" w14:textId="77777777" w:rsidTr="00347F39">
        <w:trPr>
          <w:cantSplit/>
        </w:trPr>
        <w:tc>
          <w:tcPr>
            <w:tcW w:w="3414" w:type="dxa"/>
            <w:gridSpan w:val="2"/>
          </w:tcPr>
          <w:p w14:paraId="510556E3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4E31FE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0D0A2E18" w14:textId="77777777" w:rsidTr="00347F39">
        <w:trPr>
          <w:cantSplit/>
        </w:trPr>
        <w:tc>
          <w:tcPr>
            <w:tcW w:w="3414" w:type="dxa"/>
            <w:gridSpan w:val="2"/>
          </w:tcPr>
          <w:p w14:paraId="797136DD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752C2DC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1E3DFE1E" w14:textId="77777777" w:rsidTr="00347F39">
        <w:trPr>
          <w:cantSplit/>
        </w:trPr>
        <w:tc>
          <w:tcPr>
            <w:tcW w:w="3414" w:type="dxa"/>
            <w:gridSpan w:val="2"/>
          </w:tcPr>
          <w:p w14:paraId="5A96FCB9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D6A334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2B98A120" w14:textId="77777777" w:rsidTr="00347F39">
        <w:trPr>
          <w:cantSplit/>
        </w:trPr>
        <w:tc>
          <w:tcPr>
            <w:tcW w:w="3414" w:type="dxa"/>
            <w:gridSpan w:val="2"/>
          </w:tcPr>
          <w:p w14:paraId="4B4A77C6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Vispārējā interneta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2E1CD9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15889120" w14:textId="77777777" w:rsidTr="00347F39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196A13D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7791C4D1" w14:textId="77777777" w:rsidTr="00347F39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3446ED" w14:textId="77777777" w:rsidR="00A15140" w:rsidRPr="00A008F2" w:rsidRDefault="00A15140" w:rsidP="00347F39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A15140" w:rsidRPr="00A008F2" w14:paraId="30DAD3E6" w14:textId="77777777" w:rsidTr="00347F39">
        <w:trPr>
          <w:cantSplit/>
        </w:trPr>
        <w:tc>
          <w:tcPr>
            <w:tcW w:w="2189" w:type="dxa"/>
          </w:tcPr>
          <w:p w14:paraId="2E387426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46CC90C6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5C607B61" w14:textId="77777777" w:rsidTr="00347F39">
        <w:trPr>
          <w:cantSplit/>
        </w:trPr>
        <w:tc>
          <w:tcPr>
            <w:tcW w:w="2189" w:type="dxa"/>
          </w:tcPr>
          <w:p w14:paraId="55FFDB78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37E48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5140" w:rsidRPr="00A008F2" w14:paraId="453434B3" w14:textId="77777777" w:rsidTr="00347F39">
        <w:trPr>
          <w:cantSplit/>
        </w:trPr>
        <w:tc>
          <w:tcPr>
            <w:tcW w:w="2189" w:type="dxa"/>
          </w:tcPr>
          <w:p w14:paraId="7C6A0F4D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9FFBA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5AF20642" w14:textId="77777777" w:rsidTr="00347F39">
        <w:trPr>
          <w:cantSplit/>
        </w:trPr>
        <w:tc>
          <w:tcPr>
            <w:tcW w:w="2189" w:type="dxa"/>
          </w:tcPr>
          <w:p w14:paraId="7ED67E5B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05BA6645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E6FDBA" w14:textId="77777777" w:rsidR="00A15140" w:rsidRPr="00A008F2" w:rsidRDefault="00A15140" w:rsidP="00A151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5A083B0" w14:textId="0162663D" w:rsidR="00A15140" w:rsidRPr="00A008F2" w:rsidRDefault="00A15140" w:rsidP="00A1514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BE1569">
        <w:rPr>
          <w:rFonts w:ascii="Times New Roman" w:eastAsia="Times New Roman" w:hAnsi="Times New Roman"/>
          <w:sz w:val="24"/>
          <w:szCs w:val="24"/>
        </w:rPr>
        <w:t>cenu aptaujā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59E8DCD7" w14:textId="77777777" w:rsidR="00A15140" w:rsidRPr="00A008F2" w:rsidRDefault="00A15140" w:rsidP="00A1514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56CFF24" w14:textId="77777777" w:rsidR="00A15140" w:rsidRPr="00A008F2" w:rsidRDefault="00A15140" w:rsidP="00A15140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5184FC84" w14:textId="77777777" w:rsidR="00A15140" w:rsidRPr="00A008F2" w:rsidRDefault="00A15140" w:rsidP="00A15140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75D83821" w14:textId="77777777" w:rsidR="00A15140" w:rsidRPr="00A008F2" w:rsidRDefault="00A15140" w:rsidP="00A1514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15140" w:rsidRPr="00A008F2" w14:paraId="10A0F48D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2EE4493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9C9752D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6B739190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9D28E59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6DAB9B59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1B287FF3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BA43D05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76C5BE75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7B77891E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BC1410D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FE97D45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3D447EC" w14:textId="77777777" w:rsidR="00A15140" w:rsidRDefault="00A15140" w:rsidP="00A15140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380F75" w14:textId="5B08F26F" w:rsidR="00A15140" w:rsidRDefault="00A15140" w:rsidP="007E7AB7">
      <w:pPr>
        <w:spacing w:after="2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CB5AE62" w14:textId="77777777" w:rsidR="00A15140" w:rsidRPr="00A008F2" w:rsidRDefault="00804977" w:rsidP="00A15140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="00A15140"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30EFA5E4" w14:textId="77777777" w:rsidR="006B1AA0" w:rsidRDefault="006B1AA0" w:rsidP="006B1AA0">
      <w:pPr>
        <w:spacing w:before="120" w:after="120" w:line="100" w:lineRule="atLeast"/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</w:pPr>
      <w:r w:rsidRPr="006B1AA0"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  <w:t>Finanšu piedāvājums</w:t>
      </w:r>
    </w:p>
    <w:p w14:paraId="3E16FE98" w14:textId="77777777" w:rsidR="00BE1569" w:rsidRPr="00D24A2C" w:rsidRDefault="00BE1569" w:rsidP="00BE1569">
      <w:pPr>
        <w:rPr>
          <w:rFonts w:ascii="Times New Roman" w:eastAsia="Times New Roman" w:hAnsi="Times New Roman"/>
          <w:b/>
          <w:sz w:val="28"/>
          <w:szCs w:val="28"/>
        </w:rPr>
      </w:pPr>
      <w:r w:rsidRPr="00D24A2C">
        <w:rPr>
          <w:rFonts w:ascii="Times New Roman" w:eastAsia="Times New Roman" w:hAnsi="Times New Roman"/>
          <w:b/>
          <w:sz w:val="28"/>
          <w:szCs w:val="28"/>
        </w:rPr>
        <w:t>“</w:t>
      </w:r>
      <w:r>
        <w:rPr>
          <w:rFonts w:ascii="Times New Roman" w:eastAsia="Times New Roman" w:hAnsi="Times New Roman"/>
          <w:b/>
          <w:sz w:val="28"/>
          <w:szCs w:val="28"/>
        </w:rPr>
        <w:t>Iecavas pilsētas teritorijas publisko trotuāru remontdarbi</w:t>
      </w:r>
      <w:r w:rsidRPr="00D24A2C">
        <w:rPr>
          <w:rFonts w:ascii="Times New Roman" w:eastAsia="Times New Roman" w:hAnsi="Times New Roman"/>
          <w:b/>
          <w:sz w:val="28"/>
          <w:szCs w:val="28"/>
        </w:rPr>
        <w:t xml:space="preserve">”, </w:t>
      </w:r>
    </w:p>
    <w:p w14:paraId="72EEE9BD" w14:textId="77777777" w:rsidR="00BE1569" w:rsidRPr="006B1AA0" w:rsidRDefault="00BE1569" w:rsidP="00BE1569">
      <w:pPr>
        <w:framePr w:hSpace="180" w:wrap="around" w:vAnchor="text" w:hAnchor="page" w:x="616" w:y="519"/>
        <w:tabs>
          <w:tab w:val="center" w:pos="4153"/>
          <w:tab w:val="right" w:pos="8306"/>
        </w:tabs>
        <w:spacing w:line="240" w:lineRule="auto"/>
        <w:ind w:right="-567" w:hanging="284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289DCF6" w14:textId="48E5542E" w:rsidR="00BE1569" w:rsidRPr="004B339E" w:rsidRDefault="00BE1569" w:rsidP="00BE1569">
      <w:pPr>
        <w:framePr w:hSpace="180" w:wrap="around" w:vAnchor="text" w:hAnchor="page" w:x="616" w:y="519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Iepazinušies ar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cenu aptaujas 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“</w:t>
      </w:r>
      <w:r>
        <w:rPr>
          <w:rFonts w:ascii="Times New Roman" w:eastAsia="Times New Roman" w:hAnsi="Times New Roman"/>
          <w:bCs/>
          <w:sz w:val="24"/>
          <w:szCs w:val="24"/>
        </w:rPr>
        <w:t>Iecavas pilsētas teritorijas publisko trotuāru remontdarbi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”, identifikācijas numurs IAP 202</w:t>
      </w:r>
      <w:r>
        <w:rPr>
          <w:rFonts w:ascii="Times New Roman" w:eastAsia="Times New Roman" w:hAnsi="Times New Roman"/>
          <w:bCs/>
          <w:sz w:val="24"/>
          <w:szCs w:val="24"/>
        </w:rPr>
        <w:t>5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/</w:t>
      </w:r>
      <w:r>
        <w:rPr>
          <w:rFonts w:ascii="Times New Roman" w:eastAsia="Times New Roman" w:hAnsi="Times New Roman"/>
          <w:bCs/>
          <w:sz w:val="24"/>
          <w:szCs w:val="24"/>
        </w:rPr>
        <w:t>15/CA</w:t>
      </w: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noteikumiem, mēs piedāvājam veikt pakalpojumu par šādu līgumcenu:</w:t>
      </w:r>
    </w:p>
    <w:p w14:paraId="07FE33D4" w14:textId="7A38361D" w:rsidR="00BE1569" w:rsidRPr="00BE1569" w:rsidRDefault="00BE1569" w:rsidP="00BE1569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</w:t>
      </w:r>
      <w:r w:rsidRPr="00186ACF">
        <w:rPr>
          <w:rFonts w:ascii="Times New Roman" w:eastAsia="Times New Roman" w:hAnsi="Times New Roman"/>
          <w:b/>
          <w:sz w:val="24"/>
          <w:szCs w:val="24"/>
        </w:rPr>
        <w:t>numurs IAP 2025/15/CA</w:t>
      </w:r>
    </w:p>
    <w:p w14:paraId="649FB304" w14:textId="77777777" w:rsidR="00714A12" w:rsidRPr="006B1AA0" w:rsidRDefault="00714A12" w:rsidP="006B1AA0">
      <w:pPr>
        <w:spacing w:before="120" w:after="120"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136"/>
        <w:tblW w:w="56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3"/>
        <w:gridCol w:w="3549"/>
        <w:gridCol w:w="1340"/>
        <w:gridCol w:w="1673"/>
        <w:gridCol w:w="1903"/>
        <w:gridCol w:w="1819"/>
      </w:tblGrid>
      <w:tr w:rsidR="006B1AA0" w:rsidRPr="006B1AA0" w14:paraId="09FAFF79" w14:textId="77777777" w:rsidTr="00631F7D">
        <w:trPr>
          <w:trHeight w:val="557"/>
        </w:trPr>
        <w:tc>
          <w:tcPr>
            <w:tcW w:w="488" w:type="pct"/>
            <w:shd w:val="clear" w:color="auto" w:fill="BFBFBF"/>
            <w:vAlign w:val="center"/>
          </w:tcPr>
          <w:p w14:paraId="4DD995AF" w14:textId="77777777" w:rsidR="006B1AA0" w:rsidRPr="006B1AA0" w:rsidRDefault="006B1AA0" w:rsidP="006B1AA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1557" w:type="pct"/>
            <w:shd w:val="clear" w:color="auto" w:fill="BFBFBF"/>
            <w:vAlign w:val="center"/>
          </w:tcPr>
          <w:p w14:paraId="2F5049C5" w14:textId="77777777" w:rsidR="006B1AA0" w:rsidRPr="006B1AA0" w:rsidRDefault="006B1AA0" w:rsidP="006B1AA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Izpildāmais darbs</w:t>
            </w:r>
          </w:p>
        </w:tc>
        <w:tc>
          <w:tcPr>
            <w:tcW w:w="588" w:type="pct"/>
            <w:shd w:val="clear" w:color="auto" w:fill="BFBFBF"/>
            <w:vAlign w:val="center"/>
          </w:tcPr>
          <w:p w14:paraId="362AD353" w14:textId="77777777" w:rsidR="006B1AA0" w:rsidRPr="006B1AA0" w:rsidRDefault="006B1AA0" w:rsidP="006B1AA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Vienība</w:t>
            </w:r>
          </w:p>
        </w:tc>
        <w:tc>
          <w:tcPr>
            <w:tcW w:w="734" w:type="pct"/>
            <w:shd w:val="clear" w:color="auto" w:fill="BFBFBF"/>
            <w:vAlign w:val="center"/>
          </w:tcPr>
          <w:p w14:paraId="43045B76" w14:textId="0643DD09" w:rsidR="006B1AA0" w:rsidRPr="006B1AA0" w:rsidRDefault="007B62F4" w:rsidP="007B62F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Daudzums</w:t>
            </w:r>
          </w:p>
        </w:tc>
        <w:tc>
          <w:tcPr>
            <w:tcW w:w="835" w:type="pct"/>
            <w:shd w:val="clear" w:color="auto" w:fill="BFBFBF"/>
            <w:vAlign w:val="center"/>
          </w:tcPr>
          <w:p w14:paraId="19358367" w14:textId="77777777" w:rsidR="006B1AA0" w:rsidRPr="006B1AA0" w:rsidRDefault="006B1AA0" w:rsidP="006B1AA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Cena par vienību</w:t>
            </w:r>
          </w:p>
          <w:p w14:paraId="34FECF79" w14:textId="77777777" w:rsidR="006B1AA0" w:rsidRPr="006B1AA0" w:rsidRDefault="006B1AA0" w:rsidP="006B1AA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EUR bez PVN</w:t>
            </w:r>
          </w:p>
        </w:tc>
        <w:tc>
          <w:tcPr>
            <w:tcW w:w="798" w:type="pct"/>
            <w:shd w:val="clear" w:color="auto" w:fill="BFBFBF"/>
            <w:vAlign w:val="center"/>
          </w:tcPr>
          <w:p w14:paraId="2E6A329E" w14:textId="77777777" w:rsidR="006B1AA0" w:rsidRPr="006B1AA0" w:rsidRDefault="006B1AA0" w:rsidP="006B1AA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Cena par plānoto apjomu</w:t>
            </w:r>
          </w:p>
          <w:p w14:paraId="3B24B330" w14:textId="77777777" w:rsidR="006B1AA0" w:rsidRPr="006B1AA0" w:rsidRDefault="006B1AA0" w:rsidP="006B1AA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EUR bez PVN</w:t>
            </w:r>
          </w:p>
        </w:tc>
      </w:tr>
      <w:tr w:rsidR="00BB7596" w:rsidRPr="006B1AA0" w14:paraId="20DC0979" w14:textId="77777777" w:rsidTr="00E300DF">
        <w:trPr>
          <w:trHeight w:val="354"/>
        </w:trPr>
        <w:tc>
          <w:tcPr>
            <w:tcW w:w="488" w:type="pct"/>
          </w:tcPr>
          <w:p w14:paraId="7D277FEC" w14:textId="058154FD" w:rsidR="00BB7596" w:rsidRPr="006B1AA0" w:rsidRDefault="00BB7596" w:rsidP="00BB75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23BC1">
              <w:t>1</w:t>
            </w:r>
          </w:p>
        </w:tc>
        <w:tc>
          <w:tcPr>
            <w:tcW w:w="1557" w:type="pct"/>
          </w:tcPr>
          <w:p w14:paraId="6F637F10" w14:textId="7A0F4C8D" w:rsidR="00BB7596" w:rsidRPr="006B1AA0" w:rsidRDefault="00BB7596" w:rsidP="00BB759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23BC1">
              <w:t>Bruģa seguma remonts, bruģa nojaukšana, smilts pamatnes labošana, līmeņošana, esošā bruģa seguma salikšana.</w:t>
            </w:r>
          </w:p>
        </w:tc>
        <w:tc>
          <w:tcPr>
            <w:tcW w:w="588" w:type="pct"/>
          </w:tcPr>
          <w:p w14:paraId="570E6C3E" w14:textId="5B3D3F24" w:rsidR="00BB7596" w:rsidRPr="007B62F4" w:rsidRDefault="00BB7596" w:rsidP="00BB75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</w:pPr>
            <w:r w:rsidRPr="00523BC1">
              <w:t>m2</w:t>
            </w:r>
          </w:p>
        </w:tc>
        <w:tc>
          <w:tcPr>
            <w:tcW w:w="734" w:type="pct"/>
          </w:tcPr>
          <w:p w14:paraId="5F5B61DC" w14:textId="03950F6A" w:rsidR="00BB7596" w:rsidRPr="006B1AA0" w:rsidRDefault="00BB7596" w:rsidP="00BB75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23BC1">
              <w:t>120</w:t>
            </w:r>
          </w:p>
        </w:tc>
        <w:tc>
          <w:tcPr>
            <w:tcW w:w="835" w:type="pct"/>
            <w:vAlign w:val="center"/>
          </w:tcPr>
          <w:p w14:paraId="4FC61EDF" w14:textId="77777777" w:rsidR="00BB7596" w:rsidRPr="006B1AA0" w:rsidRDefault="00BB7596" w:rsidP="00BB75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98" w:type="pct"/>
            <w:vAlign w:val="center"/>
          </w:tcPr>
          <w:p w14:paraId="7E9B24B4" w14:textId="77777777" w:rsidR="00BB7596" w:rsidRPr="006B1AA0" w:rsidRDefault="00BB7596" w:rsidP="00BB75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B7596" w:rsidRPr="006B1AA0" w14:paraId="4D246BEB" w14:textId="77777777" w:rsidTr="00E300DF">
        <w:trPr>
          <w:trHeight w:val="354"/>
        </w:trPr>
        <w:tc>
          <w:tcPr>
            <w:tcW w:w="488" w:type="pct"/>
          </w:tcPr>
          <w:p w14:paraId="02D026A0" w14:textId="40E550AD" w:rsidR="00BB7596" w:rsidRPr="006B1AA0" w:rsidRDefault="00BB7596" w:rsidP="00BB75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23BC1">
              <w:t>2</w:t>
            </w:r>
          </w:p>
        </w:tc>
        <w:tc>
          <w:tcPr>
            <w:tcW w:w="1557" w:type="pct"/>
          </w:tcPr>
          <w:p w14:paraId="06667EE7" w14:textId="2741AC31" w:rsidR="00BB7596" w:rsidRDefault="00BB7596" w:rsidP="00BB759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23BC1">
              <w:t>Bruģa seguma remonts, bruģa nojaukšana, smilts pamatnes labošana, līmeņošana, Jauna  bruģa seguma salikšana h -6 cm.</w:t>
            </w:r>
          </w:p>
        </w:tc>
        <w:tc>
          <w:tcPr>
            <w:tcW w:w="588" w:type="pct"/>
          </w:tcPr>
          <w:p w14:paraId="251F0EEE" w14:textId="11BDB03B" w:rsidR="00BB7596" w:rsidRDefault="00BB7596" w:rsidP="00BB75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23BC1">
              <w:t>m2</w:t>
            </w:r>
          </w:p>
        </w:tc>
        <w:tc>
          <w:tcPr>
            <w:tcW w:w="734" w:type="pct"/>
          </w:tcPr>
          <w:p w14:paraId="338C94F9" w14:textId="6CE8339E" w:rsidR="00BB7596" w:rsidRDefault="00BB7596" w:rsidP="00BB75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23BC1">
              <w:t>50</w:t>
            </w:r>
          </w:p>
        </w:tc>
        <w:tc>
          <w:tcPr>
            <w:tcW w:w="835" w:type="pct"/>
            <w:vAlign w:val="center"/>
          </w:tcPr>
          <w:p w14:paraId="333BDADA" w14:textId="77777777" w:rsidR="00BB7596" w:rsidRPr="006B1AA0" w:rsidRDefault="00BB7596" w:rsidP="00BB75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98" w:type="pct"/>
            <w:vAlign w:val="center"/>
          </w:tcPr>
          <w:p w14:paraId="1A47BCD8" w14:textId="77777777" w:rsidR="00BB7596" w:rsidRPr="006B1AA0" w:rsidRDefault="00BB7596" w:rsidP="00BB75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B7596" w:rsidRPr="006B1AA0" w14:paraId="2DC92FE1" w14:textId="77777777" w:rsidTr="00E300DF">
        <w:trPr>
          <w:trHeight w:val="354"/>
        </w:trPr>
        <w:tc>
          <w:tcPr>
            <w:tcW w:w="488" w:type="pct"/>
          </w:tcPr>
          <w:p w14:paraId="35082BDF" w14:textId="629DD1D6" w:rsidR="00BB7596" w:rsidRPr="006B1AA0" w:rsidRDefault="00BB7596" w:rsidP="00BB75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23BC1">
              <w:t>3</w:t>
            </w:r>
          </w:p>
        </w:tc>
        <w:tc>
          <w:tcPr>
            <w:tcW w:w="1557" w:type="pct"/>
          </w:tcPr>
          <w:p w14:paraId="1587D2FF" w14:textId="07D4238D" w:rsidR="00BB7596" w:rsidRDefault="00BB7596" w:rsidP="00BB759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23BC1">
              <w:t xml:space="preserve">Vides pieejamības nodrošiņāšana bruģa seguma pieslēguma vietās. Esošo apmaļu demontāža, bruģa seguma demontāža, līmeņošana atbilstoši MK 693, pieslēgums pie ceļa nulles līmenī, slīpums ne vairāk kā 8%. </w:t>
            </w:r>
          </w:p>
        </w:tc>
        <w:tc>
          <w:tcPr>
            <w:tcW w:w="588" w:type="pct"/>
          </w:tcPr>
          <w:p w14:paraId="16B630F8" w14:textId="5D5B77AC" w:rsidR="00BB7596" w:rsidRDefault="00BB7596" w:rsidP="00BB75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23BC1">
              <w:t>m2</w:t>
            </w:r>
          </w:p>
        </w:tc>
        <w:tc>
          <w:tcPr>
            <w:tcW w:w="734" w:type="pct"/>
          </w:tcPr>
          <w:p w14:paraId="668153A3" w14:textId="508CD0D3" w:rsidR="00BB7596" w:rsidRDefault="00BB7596" w:rsidP="00BB75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23BC1">
              <w:t>30</w:t>
            </w:r>
          </w:p>
        </w:tc>
        <w:tc>
          <w:tcPr>
            <w:tcW w:w="835" w:type="pct"/>
            <w:vAlign w:val="center"/>
          </w:tcPr>
          <w:p w14:paraId="0A72813D" w14:textId="77777777" w:rsidR="00BB7596" w:rsidRPr="006B1AA0" w:rsidRDefault="00BB7596" w:rsidP="00BB75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98" w:type="pct"/>
            <w:vAlign w:val="center"/>
          </w:tcPr>
          <w:p w14:paraId="65D4BFA6" w14:textId="77777777" w:rsidR="00BB7596" w:rsidRPr="006B1AA0" w:rsidRDefault="00BB7596" w:rsidP="00BB75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B7596" w:rsidRPr="006B1AA0" w14:paraId="2C667B9A" w14:textId="77777777" w:rsidTr="00E300DF">
        <w:trPr>
          <w:trHeight w:val="354"/>
        </w:trPr>
        <w:tc>
          <w:tcPr>
            <w:tcW w:w="488" w:type="pct"/>
          </w:tcPr>
          <w:p w14:paraId="7ED57B9E" w14:textId="78255C38" w:rsidR="00BB7596" w:rsidRPr="006B1AA0" w:rsidRDefault="00BB7596" w:rsidP="00BB75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23BC1">
              <w:t>4</w:t>
            </w:r>
          </w:p>
        </w:tc>
        <w:tc>
          <w:tcPr>
            <w:tcW w:w="1557" w:type="pct"/>
          </w:tcPr>
          <w:p w14:paraId="5EF468E3" w14:textId="2AE3F4EC" w:rsidR="00BB7596" w:rsidRDefault="00BB7596" w:rsidP="00BB759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23BC1">
              <w:t>Betona apmaļu atjaunošana gājēju trotuāriem, esošo apmaļu demontāža, jaunu apmaļu 1000x80 x200 montāžu</w:t>
            </w:r>
          </w:p>
        </w:tc>
        <w:tc>
          <w:tcPr>
            <w:tcW w:w="588" w:type="pct"/>
          </w:tcPr>
          <w:p w14:paraId="6168BC7B" w14:textId="2449321B" w:rsidR="00BB7596" w:rsidRDefault="00BB7596" w:rsidP="00BB75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23BC1">
              <w:t>t.m</w:t>
            </w:r>
          </w:p>
        </w:tc>
        <w:tc>
          <w:tcPr>
            <w:tcW w:w="734" w:type="pct"/>
          </w:tcPr>
          <w:p w14:paraId="0A13A9BB" w14:textId="47168B92" w:rsidR="00BB7596" w:rsidRDefault="00BB7596" w:rsidP="00BB75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23BC1">
              <w:t>30</w:t>
            </w:r>
          </w:p>
        </w:tc>
        <w:tc>
          <w:tcPr>
            <w:tcW w:w="835" w:type="pct"/>
            <w:vAlign w:val="center"/>
          </w:tcPr>
          <w:p w14:paraId="2F6325C1" w14:textId="77777777" w:rsidR="00BB7596" w:rsidRPr="006B1AA0" w:rsidRDefault="00BB7596" w:rsidP="00BB75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98" w:type="pct"/>
            <w:vAlign w:val="center"/>
          </w:tcPr>
          <w:p w14:paraId="09AC2725" w14:textId="77777777" w:rsidR="00BB7596" w:rsidRPr="006B1AA0" w:rsidRDefault="00BB7596" w:rsidP="00BB759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B1AA0" w:rsidRPr="006B1AA0" w14:paraId="744D509A" w14:textId="77777777" w:rsidTr="00631F7D">
        <w:trPr>
          <w:trHeight w:val="549"/>
        </w:trPr>
        <w:tc>
          <w:tcPr>
            <w:tcW w:w="4202" w:type="pct"/>
            <w:gridSpan w:val="5"/>
            <w:vAlign w:val="center"/>
          </w:tcPr>
          <w:p w14:paraId="29CA3237" w14:textId="77777777" w:rsidR="006B1AA0" w:rsidRPr="006B1AA0" w:rsidRDefault="006B1AA0" w:rsidP="006B1AA0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Kopā par plānoto apjomu, EUR bez PVN</w:t>
            </w:r>
          </w:p>
        </w:tc>
        <w:tc>
          <w:tcPr>
            <w:tcW w:w="798" w:type="pct"/>
            <w:vAlign w:val="center"/>
          </w:tcPr>
          <w:p w14:paraId="4CF529B1" w14:textId="77777777" w:rsidR="006B1AA0" w:rsidRPr="006B1AA0" w:rsidRDefault="006B1AA0" w:rsidP="006B1AA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B1AA0" w:rsidRPr="006B1AA0" w14:paraId="1EFE8433" w14:textId="77777777" w:rsidTr="00631F7D">
        <w:trPr>
          <w:trHeight w:val="557"/>
        </w:trPr>
        <w:tc>
          <w:tcPr>
            <w:tcW w:w="4202" w:type="pct"/>
            <w:gridSpan w:val="5"/>
            <w:vAlign w:val="center"/>
          </w:tcPr>
          <w:p w14:paraId="551A13F6" w14:textId="77777777" w:rsidR="006B1AA0" w:rsidRPr="006B1AA0" w:rsidRDefault="00A02E1E" w:rsidP="006B1AA0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PVN (21</w:t>
            </w:r>
            <w:r w:rsidR="006B1AA0"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%)</w:t>
            </w:r>
          </w:p>
        </w:tc>
        <w:tc>
          <w:tcPr>
            <w:tcW w:w="798" w:type="pct"/>
            <w:vAlign w:val="center"/>
          </w:tcPr>
          <w:p w14:paraId="647CB37C" w14:textId="77777777" w:rsidR="006B1AA0" w:rsidRPr="006B1AA0" w:rsidRDefault="006B1AA0" w:rsidP="006B1AA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B1AA0" w:rsidRPr="006B1AA0" w14:paraId="0147B7C4" w14:textId="77777777" w:rsidTr="00631F7D">
        <w:trPr>
          <w:trHeight w:val="557"/>
        </w:trPr>
        <w:tc>
          <w:tcPr>
            <w:tcW w:w="4202" w:type="pct"/>
            <w:gridSpan w:val="5"/>
            <w:vAlign w:val="center"/>
          </w:tcPr>
          <w:p w14:paraId="25225E70" w14:textId="77777777" w:rsidR="006B1AA0" w:rsidRPr="006B1AA0" w:rsidRDefault="006B1AA0" w:rsidP="006B1AA0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Kopā par plānoto apjomu, EUR ar PVN</w:t>
            </w:r>
          </w:p>
        </w:tc>
        <w:tc>
          <w:tcPr>
            <w:tcW w:w="798" w:type="pct"/>
            <w:vAlign w:val="center"/>
          </w:tcPr>
          <w:p w14:paraId="328DB439" w14:textId="77777777" w:rsidR="006B1AA0" w:rsidRPr="006B1AA0" w:rsidRDefault="006B1AA0" w:rsidP="006B1AA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37619180" w14:textId="77777777" w:rsidR="006B1AA0" w:rsidRPr="006B1AA0" w:rsidRDefault="006B1AA0" w:rsidP="006B1AA0">
      <w:pPr>
        <w:spacing w:line="240" w:lineRule="auto"/>
        <w:ind w:left="426" w:right="-1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517B74A" w14:textId="77777777" w:rsidR="006B1AA0" w:rsidRPr="006B1AA0" w:rsidRDefault="006B1AA0" w:rsidP="006B1AA0">
      <w:pPr>
        <w:spacing w:line="240" w:lineRule="auto"/>
        <w:ind w:left="426" w:right="-1" w:firstLine="426"/>
        <w:jc w:val="both"/>
        <w:rPr>
          <w:rFonts w:ascii="Times New Roman" w:eastAsia="TimesNewRoman" w:hAnsi="Times New Roman"/>
          <w:sz w:val="24"/>
          <w:szCs w:val="24"/>
          <w:lang w:eastAsia="lv-LV"/>
        </w:rPr>
      </w:pP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Līgumcenā ir iekļautas visas iespējamās izmaksas, kas saistītas ar pakalpojumu veikšanu tajā skaitā visi riski, nodokļi, nodevas, </w:t>
      </w:r>
      <w:r w:rsidRPr="006B1AA0">
        <w:rPr>
          <w:rFonts w:ascii="Times New Roman" w:eastAsia="TimesNewRoman" w:hAnsi="Times New Roman"/>
          <w:sz w:val="24"/>
          <w:szCs w:val="24"/>
          <w:lang w:eastAsia="lv-LV"/>
        </w:rPr>
        <w:t>atlīdzība transportlīdzekļu vadītājiem, degvielas izmaksas u.c.</w:t>
      </w:r>
    </w:p>
    <w:tbl>
      <w:tblPr>
        <w:tblpPr w:leftFromText="180" w:rightFromText="180" w:vertAnchor="text" w:horzAnchor="margin" w:tblpXSpec="center" w:tblpY="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6B1AA0" w:rsidRPr="006B1AA0" w14:paraId="2DDA2CD8" w14:textId="77777777" w:rsidTr="000F745C">
        <w:trPr>
          <w:trHeight w:val="419"/>
        </w:trPr>
        <w:tc>
          <w:tcPr>
            <w:tcW w:w="3249" w:type="dxa"/>
            <w:shd w:val="clear" w:color="auto" w:fill="BFBFBF"/>
            <w:vAlign w:val="center"/>
          </w:tcPr>
          <w:p w14:paraId="69DF6460" w14:textId="77777777" w:rsidR="006B1AA0" w:rsidRPr="006B1AA0" w:rsidRDefault="006B1AA0" w:rsidP="006B1AA0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A1AB68E" w14:textId="77777777" w:rsidR="006B1AA0" w:rsidRPr="006B1AA0" w:rsidRDefault="006B1AA0" w:rsidP="006B1AA0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6B1AA0" w:rsidRPr="006B1AA0" w14:paraId="6DE6EE71" w14:textId="77777777" w:rsidTr="000F745C">
        <w:trPr>
          <w:trHeight w:val="413"/>
        </w:trPr>
        <w:tc>
          <w:tcPr>
            <w:tcW w:w="3249" w:type="dxa"/>
            <w:shd w:val="clear" w:color="auto" w:fill="BFBFBF"/>
            <w:vAlign w:val="center"/>
          </w:tcPr>
          <w:p w14:paraId="25F72A58" w14:textId="77777777" w:rsidR="006B1AA0" w:rsidRPr="006B1AA0" w:rsidRDefault="006B1AA0" w:rsidP="006B1AA0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vAlign w:val="center"/>
          </w:tcPr>
          <w:p w14:paraId="16203D93" w14:textId="77777777" w:rsidR="006B1AA0" w:rsidRPr="006B1AA0" w:rsidRDefault="006B1AA0" w:rsidP="006B1AA0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6B1AA0" w:rsidRPr="006B1AA0" w14:paraId="0D358375" w14:textId="77777777" w:rsidTr="000F745C">
        <w:trPr>
          <w:trHeight w:val="416"/>
        </w:trPr>
        <w:tc>
          <w:tcPr>
            <w:tcW w:w="3249" w:type="dxa"/>
            <w:shd w:val="clear" w:color="auto" w:fill="BFBFBF"/>
            <w:vAlign w:val="center"/>
          </w:tcPr>
          <w:p w14:paraId="4F564E2D" w14:textId="77777777" w:rsidR="006B1AA0" w:rsidRPr="006B1AA0" w:rsidRDefault="006B1AA0" w:rsidP="006B1AA0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D01E831" w14:textId="77777777" w:rsidR="006B1AA0" w:rsidRPr="006B1AA0" w:rsidRDefault="006B1AA0" w:rsidP="006B1AA0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6B1AA0" w:rsidRPr="006B1AA0" w14:paraId="0179C65F" w14:textId="77777777" w:rsidTr="000F745C">
        <w:trPr>
          <w:trHeight w:val="422"/>
        </w:trPr>
        <w:tc>
          <w:tcPr>
            <w:tcW w:w="3249" w:type="dxa"/>
            <w:shd w:val="clear" w:color="auto" w:fill="BFBFBF"/>
            <w:vAlign w:val="center"/>
          </w:tcPr>
          <w:p w14:paraId="5900E94F" w14:textId="77777777" w:rsidR="006B1AA0" w:rsidRPr="006B1AA0" w:rsidRDefault="006B1AA0" w:rsidP="006B1AA0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vAlign w:val="center"/>
          </w:tcPr>
          <w:p w14:paraId="13035252" w14:textId="77777777" w:rsidR="006B1AA0" w:rsidRPr="006B1AA0" w:rsidRDefault="006B1AA0" w:rsidP="006B1AA0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37BBCEED" w14:textId="77777777" w:rsidR="006B1AA0" w:rsidRPr="006B1AA0" w:rsidRDefault="006B1AA0" w:rsidP="006B1AA0">
      <w:pPr>
        <w:spacing w:before="120" w:after="120"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09A0CFF" w14:textId="77777777" w:rsidR="00A15140" w:rsidRDefault="00A15140" w:rsidP="0053253B">
      <w:pPr>
        <w:jc w:val="both"/>
      </w:pPr>
    </w:p>
    <w:sectPr w:rsidR="00A15140" w:rsidSect="00BE1569">
      <w:pgSz w:w="11906" w:h="16838"/>
      <w:pgMar w:top="1001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C87E" w14:textId="77777777" w:rsidR="007409CF" w:rsidRDefault="007409CF" w:rsidP="00BE1569">
      <w:pPr>
        <w:spacing w:line="240" w:lineRule="auto"/>
      </w:pPr>
      <w:r>
        <w:separator/>
      </w:r>
    </w:p>
  </w:endnote>
  <w:endnote w:type="continuationSeparator" w:id="0">
    <w:p w14:paraId="361D6CD9" w14:textId="77777777" w:rsidR="007409CF" w:rsidRDefault="007409CF" w:rsidP="00BE15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1EB5" w14:textId="77777777" w:rsidR="007409CF" w:rsidRDefault="007409CF" w:rsidP="00BE1569">
      <w:pPr>
        <w:spacing w:line="240" w:lineRule="auto"/>
      </w:pPr>
      <w:r>
        <w:separator/>
      </w:r>
    </w:p>
  </w:footnote>
  <w:footnote w:type="continuationSeparator" w:id="0">
    <w:p w14:paraId="1E4A2C0D" w14:textId="77777777" w:rsidR="007409CF" w:rsidRDefault="007409CF" w:rsidP="00BE15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577F"/>
    <w:multiLevelType w:val="hybridMultilevel"/>
    <w:tmpl w:val="C506098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2264E"/>
    <w:multiLevelType w:val="hybridMultilevel"/>
    <w:tmpl w:val="6CDA8674"/>
    <w:lvl w:ilvl="0" w:tplc="B4F81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3" w15:restartNumberingAfterBreak="0">
    <w:nsid w:val="3A272221"/>
    <w:multiLevelType w:val="hybridMultilevel"/>
    <w:tmpl w:val="B7E2ED2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BC2171"/>
    <w:multiLevelType w:val="hybridMultilevel"/>
    <w:tmpl w:val="3E3616F6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B0711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CA81D59"/>
    <w:multiLevelType w:val="hybridMultilevel"/>
    <w:tmpl w:val="CF6607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735D9"/>
    <w:multiLevelType w:val="hybridMultilevel"/>
    <w:tmpl w:val="077C9EDC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7244360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23189F"/>
    <w:multiLevelType w:val="multilevel"/>
    <w:tmpl w:val="6E0E9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565359"/>
    <w:multiLevelType w:val="hybridMultilevel"/>
    <w:tmpl w:val="8CECD034"/>
    <w:lvl w:ilvl="0" w:tplc="07DCF55C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44842509">
    <w:abstractNumId w:val="5"/>
  </w:num>
  <w:num w:numId="2" w16cid:durableId="1004825687">
    <w:abstractNumId w:val="2"/>
  </w:num>
  <w:num w:numId="3" w16cid:durableId="1096561678">
    <w:abstractNumId w:val="6"/>
  </w:num>
  <w:num w:numId="4" w16cid:durableId="750195034">
    <w:abstractNumId w:val="8"/>
  </w:num>
  <w:num w:numId="5" w16cid:durableId="1486117890">
    <w:abstractNumId w:val="0"/>
  </w:num>
  <w:num w:numId="6" w16cid:durableId="1942177742">
    <w:abstractNumId w:val="1"/>
  </w:num>
  <w:num w:numId="7" w16cid:durableId="263344276">
    <w:abstractNumId w:val="9"/>
  </w:num>
  <w:num w:numId="8" w16cid:durableId="1960645530">
    <w:abstractNumId w:val="4"/>
  </w:num>
  <w:num w:numId="9" w16cid:durableId="747193123">
    <w:abstractNumId w:val="3"/>
  </w:num>
  <w:num w:numId="10" w16cid:durableId="1452626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2C"/>
    <w:rsid w:val="00001E76"/>
    <w:rsid w:val="00122A0E"/>
    <w:rsid w:val="00186ACF"/>
    <w:rsid w:val="00255E58"/>
    <w:rsid w:val="00310C58"/>
    <w:rsid w:val="00342E34"/>
    <w:rsid w:val="003434B0"/>
    <w:rsid w:val="003538F7"/>
    <w:rsid w:val="0048649D"/>
    <w:rsid w:val="004B339E"/>
    <w:rsid w:val="0053253B"/>
    <w:rsid w:val="00542115"/>
    <w:rsid w:val="0056734B"/>
    <w:rsid w:val="005A060B"/>
    <w:rsid w:val="005D0907"/>
    <w:rsid w:val="00631F7D"/>
    <w:rsid w:val="006B1AA0"/>
    <w:rsid w:val="00714A12"/>
    <w:rsid w:val="007409CF"/>
    <w:rsid w:val="007A132C"/>
    <w:rsid w:val="007B62F4"/>
    <w:rsid w:val="007D5CDF"/>
    <w:rsid w:val="007E10BF"/>
    <w:rsid w:val="007E5CC2"/>
    <w:rsid w:val="007E7AB7"/>
    <w:rsid w:val="00804977"/>
    <w:rsid w:val="00853A79"/>
    <w:rsid w:val="008F56CC"/>
    <w:rsid w:val="009A50E3"/>
    <w:rsid w:val="00A02E1E"/>
    <w:rsid w:val="00A15140"/>
    <w:rsid w:val="00A172A9"/>
    <w:rsid w:val="00AC059F"/>
    <w:rsid w:val="00AF2BDB"/>
    <w:rsid w:val="00BB5A5D"/>
    <w:rsid w:val="00BB7596"/>
    <w:rsid w:val="00BE1569"/>
    <w:rsid w:val="00C0511C"/>
    <w:rsid w:val="00C81C3D"/>
    <w:rsid w:val="00D24A2C"/>
    <w:rsid w:val="00EC37D5"/>
    <w:rsid w:val="00F24689"/>
    <w:rsid w:val="00F5437C"/>
    <w:rsid w:val="00F73444"/>
    <w:rsid w:val="00FC6C2A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95AB22"/>
  <w15:docId w15:val="{3784475A-296A-4783-BE87-806BFECE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34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E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E34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A15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10C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F56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156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56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156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5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ma.melnika@iecav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sma.melnika@bausk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Upelniece</dc:creator>
  <cp:lastModifiedBy>Lāsma Meļnika</cp:lastModifiedBy>
  <cp:revision>2</cp:revision>
  <dcterms:created xsi:type="dcterms:W3CDTF">2025-05-09T07:31:00Z</dcterms:created>
  <dcterms:modified xsi:type="dcterms:W3CDTF">2025-05-09T07:31:00Z</dcterms:modified>
</cp:coreProperties>
</file>