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DFE1AE5" w:rsidR="00342E34" w:rsidRDefault="004913C3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42D4785F" w:rsidR="00342E34" w:rsidRPr="002969E7" w:rsidRDefault="001577BB" w:rsidP="00342E34">
      <w:pPr>
        <w:rPr>
          <w:rFonts w:asciiTheme="majorBidi" w:eastAsia="Times New Roman" w:hAnsiTheme="majorBidi" w:cstheme="majorBidi"/>
          <w:b/>
          <w:sz w:val="28"/>
          <w:szCs w:val="28"/>
        </w:rPr>
      </w:pPr>
      <w:bookmarkStart w:id="0" w:name="_Hlk142294082"/>
      <w:bookmarkStart w:id="1" w:name="_Hlk134689284"/>
      <w:bookmarkStart w:id="2" w:name="_Hlk142573857"/>
      <w:r>
        <w:rPr>
          <w:rFonts w:asciiTheme="majorBidi" w:eastAsia="Times New Roman" w:hAnsiTheme="majorBidi" w:cstheme="majorBidi"/>
          <w:b/>
          <w:sz w:val="28"/>
          <w:szCs w:val="28"/>
        </w:rPr>
        <w:t>Pārvietojama basketbola groza iegāde</w:t>
      </w:r>
      <w:r w:rsidR="00A50CA5">
        <w:rPr>
          <w:rFonts w:asciiTheme="majorBidi" w:eastAsia="Times New Roman" w:hAnsiTheme="majorBidi" w:cstheme="majorBidi"/>
          <w:b/>
          <w:sz w:val="28"/>
          <w:szCs w:val="28"/>
        </w:rPr>
        <w:t xml:space="preserve"> un piegāde</w:t>
      </w:r>
      <w:r w:rsidR="00D247DE">
        <w:rPr>
          <w:rFonts w:asciiTheme="majorBidi" w:hAnsiTheme="majorBidi" w:cstheme="majorBidi"/>
          <w:b/>
          <w:sz w:val="28"/>
          <w:szCs w:val="28"/>
        </w:rPr>
        <w:t xml:space="preserve"> Iecavas apvienības pārvaldei</w:t>
      </w:r>
    </w:p>
    <w:bookmarkEnd w:id="0"/>
    <w:p w14:paraId="630C7DCE" w14:textId="2DE15970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D24A2C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4913C3">
        <w:rPr>
          <w:rFonts w:ascii="Times New Roman" w:eastAsia="Times New Roman" w:hAnsi="Times New Roman"/>
          <w:b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B94A19">
        <w:rPr>
          <w:rFonts w:ascii="Times New Roman" w:eastAsia="Times New Roman" w:hAnsi="Times New Roman"/>
          <w:b/>
          <w:sz w:val="24"/>
          <w:szCs w:val="24"/>
        </w:rPr>
        <w:t>1</w:t>
      </w:r>
      <w:r w:rsidR="00D247DE">
        <w:rPr>
          <w:rFonts w:ascii="Times New Roman" w:eastAsia="Times New Roman" w:hAnsi="Times New Roman"/>
          <w:b/>
          <w:sz w:val="24"/>
          <w:szCs w:val="24"/>
        </w:rPr>
        <w:t>6</w:t>
      </w:r>
      <w:r w:rsid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4913C3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2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EB04A9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EB04A9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EB04A9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EB04A9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69F795DB" w:rsidR="00342E34" w:rsidRPr="00D247DE" w:rsidRDefault="00D247DE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D24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Sporta darba organizators Valdis Šusts</w:t>
            </w:r>
          </w:p>
        </w:tc>
      </w:tr>
      <w:tr w:rsidR="00342E34" w:rsidRPr="005A584E" w14:paraId="46B187AA" w14:textId="77777777" w:rsidTr="00EB04A9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6E988065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D24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29128023</w:t>
            </w:r>
          </w:p>
        </w:tc>
      </w:tr>
      <w:tr w:rsidR="00342E34" w:rsidRPr="005A584E" w14:paraId="5A3EE07B" w14:textId="77777777" w:rsidTr="00EB04A9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7321BC67" w:rsidR="00342E34" w:rsidRPr="006B1AA0" w:rsidRDefault="00D247DE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valdis.susts</w:t>
            </w:r>
            <w:r w:rsidR="00C744A9">
              <w:rPr>
                <w:rFonts w:ascii="Times New Roman" w:hAnsi="Times New Roman"/>
                <w:sz w:val="24"/>
                <w:szCs w:val="24"/>
              </w:rPr>
              <w:t>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5FB6B769" w:rsidR="00342E34" w:rsidRDefault="00342E34" w:rsidP="001548FD">
      <w:pPr>
        <w:pStyle w:val="Default"/>
        <w:jc w:val="both"/>
      </w:pPr>
      <w:r w:rsidRPr="004A6B3A">
        <w:t>2.1.</w:t>
      </w:r>
      <w:r w:rsidR="002969E7" w:rsidRPr="002969E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94A19">
        <w:rPr>
          <w:rFonts w:asciiTheme="majorBidi" w:hAnsiTheme="majorBidi" w:cstheme="majorBidi"/>
          <w:bCs/>
        </w:rPr>
        <w:t>Pārvietojama basketbola groza iegāde un piegāde</w:t>
      </w:r>
      <w:r w:rsidR="001548FD">
        <w:t xml:space="preserve">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47C79F45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4913C3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B94A19">
        <w:rPr>
          <w:rFonts w:ascii="Times New Roman" w:eastAsia="Times New Roman" w:hAnsi="Times New Roman"/>
          <w:bCs/>
          <w:sz w:val="24"/>
          <w:szCs w:val="24"/>
        </w:rPr>
        <w:t>1</w:t>
      </w:r>
      <w:r w:rsidR="00D247DE">
        <w:rPr>
          <w:rFonts w:ascii="Times New Roman" w:eastAsia="Times New Roman" w:hAnsi="Times New Roman"/>
          <w:bCs/>
          <w:sz w:val="24"/>
          <w:szCs w:val="24"/>
        </w:rPr>
        <w:t>6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4913C3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65410A49" w:rsidR="00342E34" w:rsidRPr="004A6B3A" w:rsidRDefault="00342E34" w:rsidP="00EB04A9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EB04A9">
        <w:rPr>
          <w:rFonts w:ascii="Times New Roman" w:hAnsi="Times New Roman"/>
          <w:b/>
          <w:sz w:val="24"/>
          <w:szCs w:val="24"/>
        </w:rPr>
        <w:t>5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B94A19">
        <w:rPr>
          <w:rFonts w:ascii="Times New Roman" w:hAnsi="Times New Roman"/>
          <w:b/>
          <w:sz w:val="24"/>
          <w:szCs w:val="24"/>
        </w:rPr>
        <w:t>22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B94A19">
        <w:rPr>
          <w:rFonts w:ascii="Times New Roman" w:hAnsi="Times New Roman"/>
          <w:b/>
          <w:sz w:val="24"/>
          <w:szCs w:val="24"/>
        </w:rPr>
        <w:t>maijam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B04A9" w:rsidRPr="00382521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55F064E6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639F">
        <w:rPr>
          <w:rFonts w:ascii="Times New Roman" w:hAnsi="Times New Roman"/>
          <w:sz w:val="24"/>
          <w:szCs w:val="24"/>
        </w:rPr>
        <w:t>Līguma izpildes laiks:</w:t>
      </w:r>
      <w:r w:rsidRPr="00AF2BDB">
        <w:rPr>
          <w:rFonts w:ascii="Times New Roman" w:hAnsi="Times New Roman"/>
          <w:sz w:val="24"/>
          <w:szCs w:val="24"/>
        </w:rPr>
        <w:t xml:space="preserve"> </w:t>
      </w:r>
      <w:r w:rsidR="00B94A19">
        <w:rPr>
          <w:rFonts w:ascii="Times New Roman" w:hAnsi="Times New Roman"/>
          <w:sz w:val="24"/>
          <w:szCs w:val="24"/>
        </w:rPr>
        <w:t>2 (divu)</w:t>
      </w:r>
      <w:r w:rsidR="00F943CB">
        <w:rPr>
          <w:rFonts w:ascii="Times New Roman" w:hAnsi="Times New Roman"/>
          <w:sz w:val="24"/>
          <w:szCs w:val="24"/>
        </w:rPr>
        <w:t xml:space="preserve"> </w:t>
      </w:r>
      <w:r w:rsidR="00B94A19">
        <w:rPr>
          <w:rFonts w:ascii="Times New Roman" w:hAnsi="Times New Roman"/>
          <w:sz w:val="24"/>
          <w:szCs w:val="24"/>
        </w:rPr>
        <w:t>nedēļu</w:t>
      </w:r>
      <w:r w:rsidR="00F943CB">
        <w:rPr>
          <w:rFonts w:ascii="Times New Roman" w:hAnsi="Times New Roman"/>
          <w:sz w:val="24"/>
          <w:szCs w:val="24"/>
        </w:rPr>
        <w:t xml:space="preserve"> periods </w:t>
      </w:r>
      <w:r w:rsidR="00310C58">
        <w:rPr>
          <w:rFonts w:ascii="Times New Roman" w:hAnsi="Times New Roman"/>
          <w:sz w:val="24"/>
          <w:szCs w:val="24"/>
        </w:rPr>
        <w:t>no līguma parakstīšanas dienas</w:t>
      </w:r>
      <w:r w:rsidR="00AF2BDB" w:rsidRPr="00AF2BDB">
        <w:rPr>
          <w:rFonts w:ascii="Times New Roman" w:hAnsi="Times New Roman"/>
          <w:sz w:val="24"/>
          <w:szCs w:val="24"/>
        </w:rPr>
        <w:t>.</w:t>
      </w:r>
    </w:p>
    <w:p w14:paraId="2BDC3613" w14:textId="1B306E36" w:rsidR="00A172A9" w:rsidRPr="005029EE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43639F">
        <w:rPr>
          <w:rFonts w:ascii="Times New Roman" w:hAnsi="Times New Roman"/>
          <w:sz w:val="24"/>
          <w:szCs w:val="24"/>
        </w:rPr>
        <w:t xml:space="preserve"> </w:t>
      </w:r>
      <w:r w:rsidR="00FB0951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Iecava, </w:t>
      </w:r>
      <w:r w:rsidR="00D247DE">
        <w:rPr>
          <w:rFonts w:asciiTheme="majorBidi" w:eastAsiaTheme="minorHAnsi" w:hAnsiTheme="majorBidi" w:cstheme="majorBidi"/>
          <w:color w:val="000000"/>
          <w:sz w:val="24"/>
          <w:szCs w:val="24"/>
        </w:rPr>
        <w:t>Skolas iela 37</w:t>
      </w:r>
      <w:r w:rsidR="001548FD" w:rsidRPr="005029EE">
        <w:rPr>
          <w:rFonts w:asciiTheme="majorBidi" w:hAnsiTheme="majorBidi" w:cstheme="majorBidi"/>
        </w:rPr>
        <w:t>, Bauskas novads</w:t>
      </w:r>
      <w:r w:rsidR="00D247DE">
        <w:rPr>
          <w:rFonts w:asciiTheme="majorBidi" w:hAnsiTheme="majorBidi" w:cstheme="majorBidi"/>
        </w:rPr>
        <w:t>.</w:t>
      </w:r>
    </w:p>
    <w:p w14:paraId="3A133578" w14:textId="075BEB3B" w:rsidR="00A172A9" w:rsidRPr="00EB04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</w:t>
      </w:r>
      <w:r w:rsidR="00EB04A9">
        <w:rPr>
          <w:rFonts w:ascii="Times New Roman" w:hAnsi="Times New Roman"/>
          <w:sz w:val="24"/>
          <w:szCs w:val="24"/>
        </w:rPr>
        <w:t xml:space="preserve"> pēc kārtējā pieņemšanas-nodošanas akta saņemšanas.</w:t>
      </w:r>
    </w:p>
    <w:p w14:paraId="5FE6597D" w14:textId="4BAEBAD4" w:rsidR="00EB04A9" w:rsidRPr="00C9788F" w:rsidRDefault="00EB04A9" w:rsidP="00B94A19">
      <w:pPr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preces cenā iekļauj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visus izdevumus, kas saistīti ar</w:t>
      </w:r>
      <w:r w:rsidR="002969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247DE">
        <w:rPr>
          <w:rFonts w:ascii="Times New Roman" w:eastAsia="Times New Roman" w:hAnsi="Times New Roman"/>
          <w:sz w:val="24"/>
          <w:szCs w:val="24"/>
          <w:lang w:eastAsia="lv-LV"/>
        </w:rPr>
        <w:t xml:space="preserve">preces </w:t>
      </w:r>
      <w:r w:rsidR="005A7B4E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D247DE">
        <w:rPr>
          <w:rFonts w:ascii="Times New Roman" w:eastAsia="Times New Roman" w:hAnsi="Times New Roman"/>
          <w:sz w:val="24"/>
          <w:szCs w:val="24"/>
          <w:lang w:eastAsia="lv-LV"/>
        </w:rPr>
        <w:t>iegādi.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704AF001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</w:t>
      </w:r>
      <w:r w:rsidR="00E25420">
        <w:rPr>
          <w:rFonts w:ascii="Times New Roman" w:hAnsi="Times New Roman"/>
          <w:sz w:val="24"/>
          <w:szCs w:val="24"/>
        </w:rPr>
        <w:t xml:space="preserve"> (pievienots Excell fails)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0CAAAB22" w14:textId="77777777" w:rsidR="00342E34" w:rsidRDefault="00342E34" w:rsidP="00C9788F">
      <w:pPr>
        <w:jc w:val="both"/>
      </w:pPr>
    </w:p>
    <w:p w14:paraId="2AE15234" w14:textId="77777777" w:rsidR="006B1AA0" w:rsidRDefault="006B1AA0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64EC1E" w14:textId="77777777" w:rsidR="006C76E6" w:rsidRDefault="006C76E6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7212F" w14:textId="77777777" w:rsidR="00D247DE" w:rsidRDefault="00D247DE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48A687" w14:textId="77777777" w:rsidR="00B94A19" w:rsidRDefault="00B94A19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0C39DB" w14:textId="77777777" w:rsidR="00D96E39" w:rsidRDefault="00D96E39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B630B" w14:textId="77777777" w:rsidR="00A15140" w:rsidRPr="00804977" w:rsidRDefault="00804977" w:rsidP="008049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0271CD6D" w14:textId="77777777" w:rsidR="002969E7" w:rsidRPr="002969E7" w:rsidRDefault="002969E7" w:rsidP="002969E7">
      <w:pPr>
        <w:rPr>
          <w:rFonts w:asciiTheme="majorBidi" w:hAnsiTheme="majorBidi" w:cstheme="majorBidi"/>
          <w:b/>
          <w:sz w:val="24"/>
          <w:szCs w:val="24"/>
        </w:rPr>
      </w:pPr>
      <w:r w:rsidRPr="002969E7">
        <w:rPr>
          <w:rFonts w:asciiTheme="majorBidi" w:hAnsiTheme="majorBidi" w:cstheme="majorBidi"/>
          <w:b/>
          <w:sz w:val="24"/>
          <w:szCs w:val="24"/>
        </w:rPr>
        <w:t>TEHNISKĀ SPECIFIKĀCIJA</w:t>
      </w:r>
    </w:p>
    <w:p w14:paraId="62E272C9" w14:textId="77777777" w:rsidR="002969E7" w:rsidRPr="002969E7" w:rsidRDefault="002969E7" w:rsidP="002969E7">
      <w:pPr>
        <w:pStyle w:val="Index1"/>
        <w:jc w:val="center"/>
        <w:rPr>
          <w:rFonts w:asciiTheme="majorBidi" w:hAnsiTheme="majorBidi" w:cstheme="majorBidi"/>
        </w:rPr>
      </w:pPr>
    </w:p>
    <w:p w14:paraId="039B21EE" w14:textId="6249A269" w:rsidR="00B94A19" w:rsidRPr="002969E7" w:rsidRDefault="00B94A19" w:rsidP="00B94A19">
      <w:pPr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>Pārvietojama basketbola groza iegāde</w:t>
      </w:r>
      <w:r w:rsidR="00A573D5">
        <w:rPr>
          <w:rFonts w:asciiTheme="majorBidi" w:eastAsia="Times New Roman" w:hAnsiTheme="majorBidi" w:cstheme="majorBidi"/>
          <w:b/>
          <w:sz w:val="28"/>
          <w:szCs w:val="28"/>
        </w:rPr>
        <w:t xml:space="preserve"> un piegāde</w:t>
      </w:r>
      <w:r>
        <w:rPr>
          <w:rFonts w:asciiTheme="majorBidi" w:hAnsiTheme="majorBidi" w:cstheme="majorBidi"/>
          <w:b/>
          <w:sz w:val="28"/>
          <w:szCs w:val="28"/>
        </w:rPr>
        <w:t xml:space="preserve"> Iecavas apvienības pārvaldei</w:t>
      </w:r>
    </w:p>
    <w:p w14:paraId="71715B15" w14:textId="77777777" w:rsidR="00B94A19" w:rsidRPr="005045ED" w:rsidRDefault="00B94A19" w:rsidP="00B94A19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16/CA</w:t>
      </w:r>
    </w:p>
    <w:p w14:paraId="07BB825F" w14:textId="279EBD91" w:rsidR="00D247DE" w:rsidRPr="00A573D5" w:rsidRDefault="00D247DE" w:rsidP="00D247DE">
      <w:pPr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14:paraId="1630ADE2" w14:textId="75CED82A" w:rsidR="00F40A74" w:rsidRPr="00A573D5" w:rsidRDefault="00A573D5">
      <w:pPr>
        <w:spacing w:after="200"/>
        <w:jc w:val="left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A573D5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Pārvietojama </w:t>
      </w:r>
      <w:r w:rsidR="000703C9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strībola </w:t>
      </w:r>
      <w:r w:rsidRPr="00A573D5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basketbola groza tehniskie parametri:</w:t>
      </w:r>
    </w:p>
    <w:p w14:paraId="0DA29C97" w14:textId="77777777" w:rsidR="00736522" w:rsidRDefault="00736522" w:rsidP="00A573D5">
      <w:pPr>
        <w:spacing w:line="360" w:lineRule="auto"/>
        <w:jc w:val="left"/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</w:pPr>
    </w:p>
    <w:p w14:paraId="5C286413" w14:textId="5668C342" w:rsidR="00736522" w:rsidRPr="00736522" w:rsidRDefault="00736522" w:rsidP="00736522">
      <w:pPr>
        <w:pStyle w:val="ListParagraph"/>
        <w:numPr>
          <w:ilvl w:val="0"/>
          <w:numId w:val="20"/>
        </w:numPr>
        <w:jc w:val="left"/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</w:pPr>
      <w:r w:rsidRPr="00736522"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>Atbalsts ar ātru teleskopisko augstuma regulēšanu no 160 cm līdz 305 cm (visām vecuma grupām). Iespēja noņemt regulēšanas rokturi, lai citas personas un bērni bez vajadzības nevarētu mainīt groza augstumu.</w:t>
      </w:r>
    </w:p>
    <w:p w14:paraId="7FFCC45C" w14:textId="321A0B0F" w:rsidR="00736522" w:rsidRPr="00736522" w:rsidRDefault="00736522" w:rsidP="00736522">
      <w:pPr>
        <w:pStyle w:val="ListParagraph"/>
        <w:numPr>
          <w:ilvl w:val="0"/>
          <w:numId w:val="20"/>
        </w:numPr>
        <w:jc w:val="left"/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</w:pPr>
      <w:r w:rsidRPr="00736522"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>Rūdītā stikla vairogs caurspīdīgs, dažādus laika apstākļus izturīgs. Vairoga izmērs: 140x83cm. Vairogam ir metāla rāmis un apakšdaļā aizsargpolstrerējums.</w:t>
      </w:r>
    </w:p>
    <w:p w14:paraId="7206EA1F" w14:textId="51C67281" w:rsidR="00736522" w:rsidRPr="00736522" w:rsidRDefault="00736522" w:rsidP="00736522">
      <w:pPr>
        <w:pStyle w:val="ListParagraph"/>
        <w:numPr>
          <w:ilvl w:val="0"/>
          <w:numId w:val="20"/>
        </w:numPr>
        <w:jc w:val="left"/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</w:pPr>
      <w:r w:rsidRPr="00736522"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>Standarta izmēra dzelzs stīpa ar atsperu mehānismu “Pro Slam Breakaway”. Stīpa piemērota dažādiem laika apstākļiem</w:t>
      </w:r>
    </w:p>
    <w:p w14:paraId="3E432C7B" w14:textId="2EB2EC71" w:rsidR="00736522" w:rsidRPr="00736522" w:rsidRDefault="00736522" w:rsidP="00736522">
      <w:pPr>
        <w:pStyle w:val="ListParagraph"/>
        <w:numPr>
          <w:ilvl w:val="0"/>
          <w:numId w:val="20"/>
        </w:numPr>
        <w:jc w:val="left"/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</w:pPr>
      <w:r w:rsidRPr="00736522"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>Noņemama Metāla atbalsta kaste ar rokturiem, lai vieglāk varētu pārvietot grozu</w:t>
      </w:r>
    </w:p>
    <w:p w14:paraId="32E1849F" w14:textId="46B8D051" w:rsidR="00736522" w:rsidRPr="00736522" w:rsidRDefault="00736522" w:rsidP="00736522">
      <w:pPr>
        <w:pStyle w:val="ListParagraph"/>
        <w:numPr>
          <w:ilvl w:val="0"/>
          <w:numId w:val="20"/>
        </w:numPr>
        <w:jc w:val="left"/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</w:pPr>
      <w:r w:rsidRPr="00736522"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>Grozs ar transportēšanas ritentiņiem groza ērtai pārvietošanai. Metāla atbalsta kaste piepildāma ar smiltīm/akmeņiem vai to maisījumu (150kg), lai neļautu apgāzties groza konstrukcijai pat spēcīga vēja brāzmu laikā. Var papildus atsvarus uzlikt arī virsū uz metāla atbalsta kastes.</w:t>
      </w:r>
    </w:p>
    <w:p w14:paraId="36174166" w14:textId="0FFC96B0" w:rsidR="00736522" w:rsidRPr="00736522" w:rsidRDefault="00736522" w:rsidP="00736522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</w:pPr>
      <w:r w:rsidRPr="00736522"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>Iespējams stabu novietot vertikāli</w:t>
      </w:r>
      <w:r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 xml:space="preserve"> un</w:t>
      </w:r>
      <w:r w:rsidRPr="00736522"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 xml:space="preserve"> slīpi </w:t>
      </w:r>
    </w:p>
    <w:p w14:paraId="512ABDF6" w14:textId="05294CA7" w:rsidR="00736522" w:rsidRPr="00736522" w:rsidRDefault="00736522" w:rsidP="00736522">
      <w:pPr>
        <w:pStyle w:val="ListParagraph"/>
        <w:numPr>
          <w:ilvl w:val="0"/>
          <w:numId w:val="20"/>
        </w:numPr>
        <w:jc w:val="left"/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</w:pPr>
      <w:r w:rsidRPr="00736522">
        <w:rPr>
          <w:rFonts w:asciiTheme="majorBidi" w:hAnsiTheme="majorBidi" w:cstheme="majorBidi"/>
          <w:color w:val="000000" w:themeColor="text1"/>
          <w:spacing w:val="10"/>
          <w:sz w:val="24"/>
          <w:szCs w:val="24"/>
          <w:shd w:val="clear" w:color="auto" w:fill="FFFFFF"/>
        </w:rPr>
        <w:t>Grozam jāatbilst 2001/95/EC drošības direktīvām un EN 957-1:2005, EN 957-2:2004 standartiem.</w:t>
      </w:r>
    </w:p>
    <w:p w14:paraId="3F8531EE" w14:textId="420EF1B1" w:rsidR="002969E7" w:rsidRPr="00A573D5" w:rsidRDefault="00D247DE" w:rsidP="00A573D5">
      <w:pPr>
        <w:spacing w:after="200" w:line="360" w:lineRule="auto"/>
        <w:jc w:val="left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57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br w:type="page"/>
      </w:r>
    </w:p>
    <w:p w14:paraId="7AD46271" w14:textId="77777777" w:rsidR="00A15140" w:rsidRPr="00A008F2" w:rsidRDefault="00804977" w:rsidP="004C667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0D18ECC" w14:textId="77777777" w:rsidR="00A15140" w:rsidRPr="00A008F2" w:rsidRDefault="00A15140" w:rsidP="00A1514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2FA7E493" w14:textId="1DBF0C60" w:rsidR="00A573D5" w:rsidRPr="002969E7" w:rsidRDefault="00A573D5" w:rsidP="00A573D5">
      <w:pPr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>Pārvietojama basketbola groza iegāde un piegāde</w:t>
      </w:r>
      <w:r>
        <w:rPr>
          <w:rFonts w:asciiTheme="majorBidi" w:hAnsiTheme="majorBidi" w:cstheme="majorBidi"/>
          <w:b/>
          <w:sz w:val="28"/>
          <w:szCs w:val="28"/>
        </w:rPr>
        <w:t xml:space="preserve"> Iecavas apvienības pārvaldei</w:t>
      </w:r>
    </w:p>
    <w:p w14:paraId="56F89C4A" w14:textId="77777777" w:rsidR="00A573D5" w:rsidRPr="005045ED" w:rsidRDefault="00A573D5" w:rsidP="00A573D5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16/CA</w:t>
      </w:r>
    </w:p>
    <w:p w14:paraId="5C684AC3" w14:textId="77777777" w:rsidR="00A15140" w:rsidRPr="00A008F2" w:rsidRDefault="00A15140" w:rsidP="00A15140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15140" w:rsidRPr="00A008F2" w14:paraId="7F84D07E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91559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15140" w:rsidRPr="00A008F2" w14:paraId="70C7BF81" w14:textId="77777777" w:rsidTr="00347F3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53F77D2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EE48B7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8842B64" w14:textId="77777777" w:rsidTr="00347F39">
        <w:trPr>
          <w:cantSplit/>
        </w:trPr>
        <w:tc>
          <w:tcPr>
            <w:tcW w:w="3414" w:type="dxa"/>
            <w:gridSpan w:val="2"/>
          </w:tcPr>
          <w:p w14:paraId="3A0A9F31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489E0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707CB0D" w14:textId="77777777" w:rsidTr="00347F39">
        <w:trPr>
          <w:cantSplit/>
        </w:trPr>
        <w:tc>
          <w:tcPr>
            <w:tcW w:w="3414" w:type="dxa"/>
            <w:gridSpan w:val="2"/>
          </w:tcPr>
          <w:p w14:paraId="01818282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786D59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84BA7CD" w14:textId="77777777" w:rsidTr="00347F39">
        <w:trPr>
          <w:cantSplit/>
        </w:trPr>
        <w:tc>
          <w:tcPr>
            <w:tcW w:w="3414" w:type="dxa"/>
            <w:gridSpan w:val="2"/>
          </w:tcPr>
          <w:p w14:paraId="510556E3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E31FE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D0A2E18" w14:textId="77777777" w:rsidTr="00347F39">
        <w:trPr>
          <w:cantSplit/>
        </w:trPr>
        <w:tc>
          <w:tcPr>
            <w:tcW w:w="3414" w:type="dxa"/>
            <w:gridSpan w:val="2"/>
          </w:tcPr>
          <w:p w14:paraId="797136D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752C2DC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E3DFE1E" w14:textId="77777777" w:rsidTr="00347F39">
        <w:trPr>
          <w:cantSplit/>
        </w:trPr>
        <w:tc>
          <w:tcPr>
            <w:tcW w:w="3414" w:type="dxa"/>
            <w:gridSpan w:val="2"/>
          </w:tcPr>
          <w:p w14:paraId="5A96FCB9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6A334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B98A120" w14:textId="77777777" w:rsidTr="00347F39">
        <w:trPr>
          <w:cantSplit/>
        </w:trPr>
        <w:tc>
          <w:tcPr>
            <w:tcW w:w="3414" w:type="dxa"/>
            <w:gridSpan w:val="2"/>
          </w:tcPr>
          <w:p w14:paraId="4B4A77C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E1CD9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5889120" w14:textId="77777777" w:rsidTr="00347F3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96A13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791C4D1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446ED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15140" w:rsidRPr="00A008F2" w14:paraId="30DAD3E6" w14:textId="77777777" w:rsidTr="00347F39">
        <w:trPr>
          <w:cantSplit/>
        </w:trPr>
        <w:tc>
          <w:tcPr>
            <w:tcW w:w="2189" w:type="dxa"/>
          </w:tcPr>
          <w:p w14:paraId="2E38742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6CC90C6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C607B61" w14:textId="77777777" w:rsidTr="00347F39">
        <w:trPr>
          <w:cantSplit/>
        </w:trPr>
        <w:tc>
          <w:tcPr>
            <w:tcW w:w="2189" w:type="dxa"/>
          </w:tcPr>
          <w:p w14:paraId="55FFDB78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37E48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140" w:rsidRPr="00A008F2" w14:paraId="453434B3" w14:textId="77777777" w:rsidTr="00347F39">
        <w:trPr>
          <w:cantSplit/>
        </w:trPr>
        <w:tc>
          <w:tcPr>
            <w:tcW w:w="2189" w:type="dxa"/>
          </w:tcPr>
          <w:p w14:paraId="7C6A0F4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FFBA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AF20642" w14:textId="77777777" w:rsidTr="00347F39">
        <w:trPr>
          <w:cantSplit/>
        </w:trPr>
        <w:tc>
          <w:tcPr>
            <w:tcW w:w="2189" w:type="dxa"/>
          </w:tcPr>
          <w:p w14:paraId="7ED67E5B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BA6645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6FDBA" w14:textId="77777777" w:rsidR="00A15140" w:rsidRPr="00A008F2" w:rsidRDefault="00A15140" w:rsidP="00A151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083B0" w14:textId="03EA542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0703C9">
        <w:rPr>
          <w:rFonts w:ascii="Times New Roman" w:eastAsia="Times New Roman" w:hAnsi="Times New Roman"/>
          <w:sz w:val="24"/>
          <w:szCs w:val="24"/>
        </w:rPr>
        <w:t>cenu aptaujā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59E8DCD7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56CFF2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5184FC8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5D83821" w14:textId="77777777" w:rsidR="00A15140" w:rsidRPr="00A008F2" w:rsidRDefault="00A15140" w:rsidP="00A1514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5140" w:rsidRPr="00A008F2" w14:paraId="10A0F48D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EE4493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C9752D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6B739190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D28E59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DAB9B59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1B287FF3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BA43D05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C5BE7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7B77891E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BC1410D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FE97D4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D447EC" w14:textId="77777777" w:rsidR="00A15140" w:rsidRDefault="00A15140" w:rsidP="00A151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A0CFF" w14:textId="56FFC009" w:rsidR="00FB0951" w:rsidRDefault="00FB0951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C059792" w14:textId="28648980" w:rsidR="00FB0951" w:rsidRDefault="00FB0951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9D6E442" w14:textId="77777777" w:rsid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DA0FB13" w14:textId="77777777" w:rsid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433FC43" w14:textId="77777777" w:rsidR="002969E7" w:rsidRP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D94BB92" w14:textId="69017339" w:rsidR="00FB0951" w:rsidRDefault="00FB095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12D8D7" w14:textId="77777777" w:rsidR="002D2731" w:rsidRPr="00A008F2" w:rsidRDefault="002D273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6E1131" w14:textId="58555045" w:rsidR="006C76E6" w:rsidRPr="006C76E6" w:rsidRDefault="006C76E6" w:rsidP="006C76E6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C76E6">
        <w:rPr>
          <w:rFonts w:ascii="Times New Roman" w:hAnsi="Times New Roman"/>
          <w:b/>
          <w:sz w:val="24"/>
          <w:szCs w:val="24"/>
        </w:rPr>
        <w:t xml:space="preserve">3.pielikums </w:t>
      </w:r>
    </w:p>
    <w:p w14:paraId="3DEC8982" w14:textId="57BE5FCD" w:rsidR="00FB0951" w:rsidRDefault="00FB0951" w:rsidP="00FB0951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5676E24A" w14:textId="722CE73F" w:rsidR="00A573D5" w:rsidRPr="002969E7" w:rsidRDefault="00A573D5" w:rsidP="00A573D5">
      <w:pPr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>Pārvietojama basketbola groza iegāde un piegāde</w:t>
      </w:r>
      <w:r>
        <w:rPr>
          <w:rFonts w:asciiTheme="majorBidi" w:hAnsiTheme="majorBidi" w:cstheme="majorBidi"/>
          <w:b/>
          <w:sz w:val="28"/>
          <w:szCs w:val="28"/>
        </w:rPr>
        <w:t xml:space="preserve"> Iecavas apvienības pārvaldei</w:t>
      </w:r>
    </w:p>
    <w:p w14:paraId="3A93E2F7" w14:textId="47D43F8F" w:rsidR="00A573D5" w:rsidRPr="00A573D5" w:rsidRDefault="00A573D5" w:rsidP="00A573D5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16/CA</w:t>
      </w:r>
    </w:p>
    <w:p w14:paraId="702FFD66" w14:textId="77777777" w:rsidR="00FB0951" w:rsidRPr="006B1AA0" w:rsidRDefault="00FB0951" w:rsidP="00FB0951">
      <w:pPr>
        <w:framePr w:hSpace="180" w:wrap="around" w:vAnchor="text" w:hAnchor="page" w:x="1681" w:y="136"/>
        <w:tabs>
          <w:tab w:val="center" w:pos="4153"/>
          <w:tab w:val="right" w:pos="8306"/>
        </w:tabs>
        <w:spacing w:line="240" w:lineRule="auto"/>
        <w:ind w:right="-567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C1916FB" w14:textId="266DC505" w:rsidR="00FB0951" w:rsidRPr="004B339E" w:rsidRDefault="00FB0951" w:rsidP="00FB0951">
      <w:pPr>
        <w:framePr w:hSpace="180" w:wrap="around" w:vAnchor="text" w:hAnchor="page" w:x="1681" w:y="136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Iepazinušies ar </w:t>
      </w:r>
      <w:r w:rsidR="00A573D5">
        <w:rPr>
          <w:rFonts w:ascii="Times New Roman" w:eastAsia="Times New Roman" w:hAnsi="Times New Roman"/>
          <w:sz w:val="24"/>
          <w:szCs w:val="24"/>
          <w:lang w:eastAsia="lv-LV"/>
        </w:rPr>
        <w:t>cenu aptaujas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“</w:t>
      </w:r>
      <w:r w:rsidR="00A573D5">
        <w:rPr>
          <w:rFonts w:ascii="Times New Roman" w:eastAsia="Times New Roman" w:hAnsi="Times New Roman"/>
          <w:bCs/>
          <w:sz w:val="24"/>
          <w:szCs w:val="24"/>
        </w:rPr>
        <w:t xml:space="preserve">Pārvietojama basketbola groza </w:t>
      </w:r>
      <w:r w:rsidR="005A7B4E">
        <w:rPr>
          <w:rFonts w:ascii="Times New Roman" w:eastAsia="Times New Roman" w:hAnsi="Times New Roman"/>
          <w:bCs/>
          <w:sz w:val="24"/>
          <w:szCs w:val="24"/>
        </w:rPr>
        <w:t>iegāde un piegāde Iecavas apvienības pārvaldei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”, identifikācijas numurs IAP 202</w:t>
      </w:r>
      <w:r w:rsidR="00C9788F">
        <w:rPr>
          <w:rFonts w:ascii="Times New Roman" w:eastAsia="Times New Roman" w:hAnsi="Times New Roman"/>
          <w:bCs/>
          <w:sz w:val="24"/>
          <w:szCs w:val="24"/>
        </w:rPr>
        <w:t>5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A573D5">
        <w:rPr>
          <w:rFonts w:ascii="Times New Roman" w:eastAsia="Times New Roman" w:hAnsi="Times New Roman"/>
          <w:bCs/>
          <w:sz w:val="24"/>
          <w:szCs w:val="24"/>
        </w:rPr>
        <w:t>1</w:t>
      </w:r>
      <w:r w:rsidR="005A7B4E">
        <w:rPr>
          <w:rFonts w:ascii="Times New Roman" w:eastAsia="Times New Roman" w:hAnsi="Times New Roman"/>
          <w:bCs/>
          <w:sz w:val="24"/>
          <w:szCs w:val="24"/>
        </w:rPr>
        <w:t>6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C9788F">
        <w:rPr>
          <w:rFonts w:ascii="Times New Roman" w:eastAsia="Times New Roman" w:hAnsi="Times New Roman"/>
          <w:bCs/>
          <w:sz w:val="24"/>
          <w:szCs w:val="24"/>
        </w:rPr>
        <w:t>CA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noteikumiem, mēs piedāvājam </w:t>
      </w:r>
      <w:r w:rsidR="005A7B4E">
        <w:rPr>
          <w:rFonts w:ascii="Times New Roman" w:eastAsia="Times New Roman" w:hAnsi="Times New Roman"/>
          <w:sz w:val="24"/>
          <w:szCs w:val="24"/>
          <w:lang w:eastAsia="lv-LV"/>
        </w:rPr>
        <w:t xml:space="preserve">piegādāt preci 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>par šādu līgumcenu:</w:t>
      </w:r>
    </w:p>
    <w:tbl>
      <w:tblPr>
        <w:tblpPr w:leftFromText="180" w:rightFromText="180" w:vertAnchor="text" w:horzAnchor="margin" w:tblpY="2281"/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2378"/>
        <w:gridCol w:w="1018"/>
        <w:gridCol w:w="1496"/>
        <w:gridCol w:w="1533"/>
        <w:gridCol w:w="1558"/>
      </w:tblGrid>
      <w:tr w:rsidR="002D2731" w:rsidRPr="006B1AA0" w14:paraId="242AE67A" w14:textId="77777777" w:rsidTr="002D2731">
        <w:trPr>
          <w:trHeight w:val="557"/>
        </w:trPr>
        <w:tc>
          <w:tcPr>
            <w:tcW w:w="528" w:type="pct"/>
            <w:shd w:val="clear" w:color="auto" w:fill="BFBFBF"/>
            <w:vAlign w:val="center"/>
          </w:tcPr>
          <w:p w14:paraId="4E460781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1332" w:type="pct"/>
            <w:shd w:val="clear" w:color="auto" w:fill="BFBFBF"/>
            <w:vAlign w:val="center"/>
          </w:tcPr>
          <w:p w14:paraId="6F9AAE03" w14:textId="5CC73A1A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Minerālmēslu nosaukums</w:t>
            </w:r>
          </w:p>
        </w:tc>
        <w:tc>
          <w:tcPr>
            <w:tcW w:w="570" w:type="pct"/>
            <w:shd w:val="clear" w:color="auto" w:fill="BFBFBF"/>
            <w:vAlign w:val="center"/>
          </w:tcPr>
          <w:p w14:paraId="1C12943D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838" w:type="pct"/>
            <w:shd w:val="clear" w:color="auto" w:fill="BFBFBF"/>
            <w:vAlign w:val="center"/>
          </w:tcPr>
          <w:p w14:paraId="62285C39" w14:textId="46665CE5" w:rsidR="002D2731" w:rsidRPr="006B1AA0" w:rsidRDefault="002D2731" w:rsidP="004E668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859" w:type="pct"/>
            <w:shd w:val="clear" w:color="auto" w:fill="BFBFBF"/>
          </w:tcPr>
          <w:p w14:paraId="2499EBA6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Vienības izmaksas EUR</w:t>
            </w:r>
          </w:p>
        </w:tc>
        <w:tc>
          <w:tcPr>
            <w:tcW w:w="873" w:type="pct"/>
            <w:shd w:val="clear" w:color="auto" w:fill="BFBFBF"/>
            <w:vAlign w:val="center"/>
          </w:tcPr>
          <w:p w14:paraId="3FF20177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par plānoto apjomu</w:t>
            </w:r>
          </w:p>
          <w:p w14:paraId="422F1AFB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 bez PVN</w:t>
            </w:r>
          </w:p>
        </w:tc>
      </w:tr>
      <w:tr w:rsidR="002D2731" w:rsidRPr="006B1AA0" w14:paraId="65B02C46" w14:textId="77777777" w:rsidTr="002D2731">
        <w:trPr>
          <w:trHeight w:val="1432"/>
        </w:trPr>
        <w:tc>
          <w:tcPr>
            <w:tcW w:w="528" w:type="pct"/>
            <w:vAlign w:val="center"/>
          </w:tcPr>
          <w:p w14:paraId="1CD8A140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32" w:type="pct"/>
            <w:vAlign w:val="center"/>
          </w:tcPr>
          <w:p w14:paraId="20AA0633" w14:textId="77777777" w:rsidR="00A573D5" w:rsidRDefault="00A573D5" w:rsidP="00A573D5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  <w:p w14:paraId="35BCA360" w14:textId="77777777" w:rsidR="00A573D5" w:rsidRPr="00A573D5" w:rsidRDefault="00A573D5" w:rsidP="00A573D5">
            <w:pPr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573D5">
              <w:rPr>
                <w:rFonts w:asciiTheme="majorBidi" w:hAnsiTheme="majorBidi" w:cstheme="majorBidi"/>
                <w:color w:val="000000" w:themeColor="text1"/>
                <w:spacing w:val="10"/>
                <w:sz w:val="24"/>
                <w:szCs w:val="24"/>
                <w:shd w:val="clear" w:color="auto" w:fill="FFFFFF"/>
              </w:rPr>
              <w:t xml:space="preserve">Pārvietojams </w:t>
            </w:r>
            <w:r>
              <w:rPr>
                <w:rFonts w:asciiTheme="majorBidi" w:hAnsiTheme="majorBidi" w:cstheme="majorBidi"/>
                <w:color w:val="000000" w:themeColor="text1"/>
                <w:spacing w:val="10"/>
                <w:sz w:val="24"/>
                <w:szCs w:val="24"/>
                <w:shd w:val="clear" w:color="auto" w:fill="FFFFFF"/>
              </w:rPr>
              <w:t xml:space="preserve">strītbola </w:t>
            </w:r>
            <w:r w:rsidRPr="00A573D5">
              <w:rPr>
                <w:rFonts w:asciiTheme="majorBidi" w:hAnsiTheme="majorBidi" w:cstheme="majorBidi"/>
                <w:color w:val="000000" w:themeColor="text1"/>
                <w:spacing w:val="10"/>
                <w:sz w:val="24"/>
                <w:szCs w:val="24"/>
                <w:shd w:val="clear" w:color="auto" w:fill="FFFFFF"/>
              </w:rPr>
              <w:t>basketbola grozs (3x3 basketbola spēlēm)</w:t>
            </w:r>
          </w:p>
          <w:p w14:paraId="28743AB5" w14:textId="511659D0" w:rsidR="00A573D5" w:rsidRPr="002D2731" w:rsidRDefault="00A573D5" w:rsidP="00A573D5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</w:p>
          <w:p w14:paraId="3DAEE04D" w14:textId="6737FAFA" w:rsidR="002D2731" w:rsidRPr="002D2731" w:rsidRDefault="002D2731" w:rsidP="002D2731">
            <w:pPr>
              <w:shd w:val="clear" w:color="auto" w:fill="FFFFFF"/>
              <w:jc w:val="left"/>
              <w:outlineLvl w:val="1"/>
              <w:rPr>
                <w:rFonts w:asciiTheme="majorBidi" w:eastAsia="Times New Roman" w:hAnsiTheme="majorBidi" w:cstheme="majorBidi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78DFD1D2" w14:textId="5811E529" w:rsidR="002D2731" w:rsidRPr="004304DF" w:rsidRDefault="00A573D5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gb</w:t>
            </w:r>
          </w:p>
        </w:tc>
        <w:tc>
          <w:tcPr>
            <w:tcW w:w="838" w:type="pct"/>
            <w:vAlign w:val="center"/>
          </w:tcPr>
          <w:p w14:paraId="3D815C0D" w14:textId="4E44C3CD" w:rsidR="002D2731" w:rsidRPr="006B1AA0" w:rsidRDefault="00A573D5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859" w:type="pct"/>
          </w:tcPr>
          <w:p w14:paraId="10B80474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73" w:type="pct"/>
            <w:vAlign w:val="center"/>
          </w:tcPr>
          <w:p w14:paraId="7E8F9766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320AA" w:rsidRPr="006B1AA0" w14:paraId="0F1AEFCD" w14:textId="77777777" w:rsidTr="007320AA">
        <w:trPr>
          <w:trHeight w:val="742"/>
        </w:trPr>
        <w:tc>
          <w:tcPr>
            <w:tcW w:w="528" w:type="pct"/>
            <w:vAlign w:val="center"/>
          </w:tcPr>
          <w:p w14:paraId="496AC4B8" w14:textId="01244356" w:rsidR="007320AA" w:rsidRDefault="00A573D5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="007320A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599" w:type="pct"/>
            <w:gridSpan w:val="4"/>
            <w:vAlign w:val="center"/>
          </w:tcPr>
          <w:p w14:paraId="170996FC" w14:textId="0115B8F1" w:rsidR="007320AA" w:rsidRPr="006B1AA0" w:rsidRDefault="007320AA" w:rsidP="007320AA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Piegāde</w:t>
            </w:r>
          </w:p>
        </w:tc>
        <w:tc>
          <w:tcPr>
            <w:tcW w:w="873" w:type="pct"/>
            <w:vAlign w:val="center"/>
          </w:tcPr>
          <w:p w14:paraId="65F1FA44" w14:textId="77777777" w:rsidR="007320AA" w:rsidRPr="006B1AA0" w:rsidRDefault="007320AA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634345D9" w14:textId="77777777" w:rsidTr="007320AA">
        <w:trPr>
          <w:trHeight w:val="458"/>
        </w:trPr>
        <w:tc>
          <w:tcPr>
            <w:tcW w:w="4127" w:type="pct"/>
            <w:gridSpan w:val="5"/>
            <w:vAlign w:val="center"/>
          </w:tcPr>
          <w:p w14:paraId="0A957B5F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bez PVN</w:t>
            </w:r>
          </w:p>
        </w:tc>
        <w:tc>
          <w:tcPr>
            <w:tcW w:w="873" w:type="pct"/>
          </w:tcPr>
          <w:p w14:paraId="23AA9C84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1FFC2313" w14:textId="77777777" w:rsidTr="007320AA">
        <w:trPr>
          <w:trHeight w:val="409"/>
        </w:trPr>
        <w:tc>
          <w:tcPr>
            <w:tcW w:w="4127" w:type="pct"/>
            <w:gridSpan w:val="5"/>
            <w:vAlign w:val="center"/>
          </w:tcPr>
          <w:p w14:paraId="26DB8421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(21</w:t>
            </w: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%)</w:t>
            </w:r>
          </w:p>
        </w:tc>
        <w:tc>
          <w:tcPr>
            <w:tcW w:w="873" w:type="pct"/>
          </w:tcPr>
          <w:p w14:paraId="4E68A7DA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320AA" w:rsidRPr="006B1AA0" w14:paraId="0E646771" w14:textId="77777777" w:rsidTr="007320AA">
        <w:trPr>
          <w:trHeight w:val="415"/>
        </w:trPr>
        <w:tc>
          <w:tcPr>
            <w:tcW w:w="4127" w:type="pct"/>
            <w:gridSpan w:val="5"/>
            <w:vAlign w:val="center"/>
          </w:tcPr>
          <w:p w14:paraId="528C6AB9" w14:textId="522A7A26" w:rsidR="007320AA" w:rsidRPr="006B1AA0" w:rsidRDefault="007320AA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Piegādes izmaksas</w:t>
            </w:r>
          </w:p>
        </w:tc>
        <w:tc>
          <w:tcPr>
            <w:tcW w:w="873" w:type="pct"/>
          </w:tcPr>
          <w:p w14:paraId="6FE7102C" w14:textId="77777777" w:rsidR="007320AA" w:rsidRPr="006B1AA0" w:rsidRDefault="007320AA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447A00B3" w14:textId="77777777" w:rsidTr="007320AA">
        <w:trPr>
          <w:trHeight w:val="415"/>
        </w:trPr>
        <w:tc>
          <w:tcPr>
            <w:tcW w:w="4127" w:type="pct"/>
            <w:gridSpan w:val="5"/>
            <w:vAlign w:val="center"/>
          </w:tcPr>
          <w:p w14:paraId="26DA5151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ar PVN</w:t>
            </w:r>
          </w:p>
        </w:tc>
        <w:tc>
          <w:tcPr>
            <w:tcW w:w="873" w:type="pct"/>
          </w:tcPr>
          <w:p w14:paraId="206E59DC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7799A36" w14:textId="77777777" w:rsidR="002969E7" w:rsidRPr="006B1AA0" w:rsidRDefault="002969E7" w:rsidP="002969E7">
      <w:pPr>
        <w:spacing w:line="240" w:lineRule="auto"/>
        <w:ind w:left="426"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120036" w14:textId="77777777" w:rsidR="002969E7" w:rsidRDefault="002969E7" w:rsidP="006C76E6">
      <w:pPr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2818826" w14:textId="77777777" w:rsidR="006C76E6" w:rsidRPr="006C76E6" w:rsidRDefault="006C76E6" w:rsidP="006C76E6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620AA44" w14:textId="756C55E9" w:rsidR="006C76E6" w:rsidRPr="006C76E6" w:rsidRDefault="006C76E6" w:rsidP="006C76E6">
      <w:pPr>
        <w:tabs>
          <w:tab w:val="left" w:pos="6585"/>
        </w:tabs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6C76E6" w:rsidRPr="006B1AA0" w14:paraId="05AE03CC" w14:textId="77777777" w:rsidTr="006C76E6">
        <w:trPr>
          <w:trHeight w:val="419"/>
        </w:trPr>
        <w:tc>
          <w:tcPr>
            <w:tcW w:w="3249" w:type="dxa"/>
            <w:shd w:val="clear" w:color="auto" w:fill="BFBFBF"/>
            <w:vAlign w:val="center"/>
          </w:tcPr>
          <w:p w14:paraId="4CD5CA7D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0C5F753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370EC165" w14:textId="77777777" w:rsidTr="006C76E6">
        <w:trPr>
          <w:trHeight w:val="413"/>
        </w:trPr>
        <w:tc>
          <w:tcPr>
            <w:tcW w:w="3249" w:type="dxa"/>
            <w:shd w:val="clear" w:color="auto" w:fill="BFBFBF"/>
            <w:vAlign w:val="center"/>
          </w:tcPr>
          <w:p w14:paraId="7FD45803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1041600E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6FD632C7" w14:textId="77777777" w:rsidTr="006C76E6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4C1DFE08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5A7578B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07D26D1F" w14:textId="77777777" w:rsidTr="006C76E6">
        <w:trPr>
          <w:trHeight w:val="422"/>
        </w:trPr>
        <w:tc>
          <w:tcPr>
            <w:tcW w:w="3249" w:type="dxa"/>
            <w:shd w:val="clear" w:color="auto" w:fill="BFBFBF"/>
            <w:vAlign w:val="center"/>
          </w:tcPr>
          <w:p w14:paraId="076700D8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15981E63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2431E883" w14:textId="44F4C686" w:rsidR="007320AA" w:rsidRPr="007320AA" w:rsidRDefault="007320AA" w:rsidP="007320AA">
      <w:pPr>
        <w:tabs>
          <w:tab w:val="left" w:pos="285"/>
          <w:tab w:val="center" w:pos="4153"/>
        </w:tabs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sectPr w:rsidR="007320AA" w:rsidRPr="007320AA" w:rsidSect="007320AA">
      <w:pgSz w:w="11906" w:h="16838"/>
      <w:pgMar w:top="70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CCF9" w14:textId="77777777" w:rsidR="004B297D" w:rsidRDefault="004B297D" w:rsidP="006C76E6">
      <w:pPr>
        <w:spacing w:line="240" w:lineRule="auto"/>
      </w:pPr>
      <w:r>
        <w:separator/>
      </w:r>
    </w:p>
  </w:endnote>
  <w:endnote w:type="continuationSeparator" w:id="0">
    <w:p w14:paraId="0EC68854" w14:textId="77777777" w:rsidR="004B297D" w:rsidRDefault="004B297D" w:rsidP="006C7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22AA" w14:textId="77777777" w:rsidR="004B297D" w:rsidRDefault="004B297D" w:rsidP="006C76E6">
      <w:pPr>
        <w:spacing w:line="240" w:lineRule="auto"/>
      </w:pPr>
      <w:r>
        <w:separator/>
      </w:r>
    </w:p>
  </w:footnote>
  <w:footnote w:type="continuationSeparator" w:id="0">
    <w:p w14:paraId="6C5A8075" w14:textId="77777777" w:rsidR="004B297D" w:rsidRDefault="004B297D" w:rsidP="006C7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1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436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252F43"/>
    <w:multiLevelType w:val="multilevel"/>
    <w:tmpl w:val="21EA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C5531"/>
    <w:multiLevelType w:val="multilevel"/>
    <w:tmpl w:val="6F020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8" w15:restartNumberingAfterBreak="0">
    <w:nsid w:val="390F317E"/>
    <w:multiLevelType w:val="hybridMultilevel"/>
    <w:tmpl w:val="7CBC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E7A0FE5"/>
    <w:multiLevelType w:val="multilevel"/>
    <w:tmpl w:val="050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4842509">
    <w:abstractNumId w:val="11"/>
  </w:num>
  <w:num w:numId="2" w16cid:durableId="1004825687">
    <w:abstractNumId w:val="7"/>
  </w:num>
  <w:num w:numId="3" w16cid:durableId="1096561678">
    <w:abstractNumId w:val="12"/>
  </w:num>
  <w:num w:numId="4" w16cid:durableId="750195034">
    <w:abstractNumId w:val="14"/>
  </w:num>
  <w:num w:numId="5" w16cid:durableId="1486117890">
    <w:abstractNumId w:val="5"/>
  </w:num>
  <w:num w:numId="6" w16cid:durableId="1942177742">
    <w:abstractNumId w:val="6"/>
  </w:num>
  <w:num w:numId="7" w16cid:durableId="263344276">
    <w:abstractNumId w:val="16"/>
  </w:num>
  <w:num w:numId="8" w16cid:durableId="1960645530">
    <w:abstractNumId w:val="10"/>
  </w:num>
  <w:num w:numId="9" w16cid:durableId="747193123">
    <w:abstractNumId w:val="9"/>
  </w:num>
  <w:num w:numId="10" w16cid:durableId="1452626412">
    <w:abstractNumId w:val="13"/>
  </w:num>
  <w:num w:numId="11" w16cid:durableId="1087338410">
    <w:abstractNumId w:val="10"/>
  </w:num>
  <w:num w:numId="12" w16cid:durableId="210924762">
    <w:abstractNumId w:val="13"/>
  </w:num>
  <w:num w:numId="13" w16cid:durableId="1035731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677744">
    <w:abstractNumId w:val="2"/>
  </w:num>
  <w:num w:numId="15" w16cid:durableId="386808427">
    <w:abstractNumId w:val="4"/>
  </w:num>
  <w:num w:numId="16" w16cid:durableId="1408528084">
    <w:abstractNumId w:val="1"/>
  </w:num>
  <w:num w:numId="17" w16cid:durableId="2100253332">
    <w:abstractNumId w:val="3"/>
  </w:num>
  <w:num w:numId="18" w16cid:durableId="1175414777">
    <w:abstractNumId w:val="0"/>
  </w:num>
  <w:num w:numId="19" w16cid:durableId="1843202422">
    <w:abstractNumId w:val="15"/>
  </w:num>
  <w:num w:numId="20" w16cid:durableId="208421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C"/>
    <w:rsid w:val="00001E76"/>
    <w:rsid w:val="000213A7"/>
    <w:rsid w:val="000703C9"/>
    <w:rsid w:val="00095938"/>
    <w:rsid w:val="00122A0E"/>
    <w:rsid w:val="001548FD"/>
    <w:rsid w:val="001577BB"/>
    <w:rsid w:val="0016090D"/>
    <w:rsid w:val="00162B89"/>
    <w:rsid w:val="00187522"/>
    <w:rsid w:val="001F5DED"/>
    <w:rsid w:val="00255E58"/>
    <w:rsid w:val="00281D13"/>
    <w:rsid w:val="002969E7"/>
    <w:rsid w:val="002C5CFE"/>
    <w:rsid w:val="002D2731"/>
    <w:rsid w:val="00310C58"/>
    <w:rsid w:val="00342E34"/>
    <w:rsid w:val="003434B0"/>
    <w:rsid w:val="00386651"/>
    <w:rsid w:val="00414C50"/>
    <w:rsid w:val="004304DF"/>
    <w:rsid w:val="0043639F"/>
    <w:rsid w:val="00455457"/>
    <w:rsid w:val="00471E37"/>
    <w:rsid w:val="0048649D"/>
    <w:rsid w:val="004913C3"/>
    <w:rsid w:val="004B297D"/>
    <w:rsid w:val="004B339E"/>
    <w:rsid w:val="004C6677"/>
    <w:rsid w:val="004E0D37"/>
    <w:rsid w:val="004E668D"/>
    <w:rsid w:val="005009BB"/>
    <w:rsid w:val="005029EE"/>
    <w:rsid w:val="0053253B"/>
    <w:rsid w:val="00542028"/>
    <w:rsid w:val="0056734B"/>
    <w:rsid w:val="00594544"/>
    <w:rsid w:val="005A060B"/>
    <w:rsid w:val="005A7B4E"/>
    <w:rsid w:val="005B7C0B"/>
    <w:rsid w:val="005D0907"/>
    <w:rsid w:val="005E72F2"/>
    <w:rsid w:val="005F1F83"/>
    <w:rsid w:val="00631F7D"/>
    <w:rsid w:val="006B1AA0"/>
    <w:rsid w:val="006C76E6"/>
    <w:rsid w:val="007320AA"/>
    <w:rsid w:val="00736522"/>
    <w:rsid w:val="00752AA0"/>
    <w:rsid w:val="00773F10"/>
    <w:rsid w:val="00793D4F"/>
    <w:rsid w:val="007A132C"/>
    <w:rsid w:val="007D5CDF"/>
    <w:rsid w:val="007E10BF"/>
    <w:rsid w:val="007E5CC2"/>
    <w:rsid w:val="00804977"/>
    <w:rsid w:val="00853A79"/>
    <w:rsid w:val="0087450D"/>
    <w:rsid w:val="00884F7F"/>
    <w:rsid w:val="008F46E3"/>
    <w:rsid w:val="00933B2E"/>
    <w:rsid w:val="00964B94"/>
    <w:rsid w:val="00977651"/>
    <w:rsid w:val="009A50E3"/>
    <w:rsid w:val="00A02E1E"/>
    <w:rsid w:val="00A03E57"/>
    <w:rsid w:val="00A15140"/>
    <w:rsid w:val="00A172A9"/>
    <w:rsid w:val="00A50CA5"/>
    <w:rsid w:val="00A56527"/>
    <w:rsid w:val="00A573D5"/>
    <w:rsid w:val="00A63032"/>
    <w:rsid w:val="00AB3211"/>
    <w:rsid w:val="00AF2BDB"/>
    <w:rsid w:val="00B0434F"/>
    <w:rsid w:val="00B215F3"/>
    <w:rsid w:val="00B94A19"/>
    <w:rsid w:val="00BA2ECD"/>
    <w:rsid w:val="00BB5A5D"/>
    <w:rsid w:val="00C0511C"/>
    <w:rsid w:val="00C744A9"/>
    <w:rsid w:val="00C81C3D"/>
    <w:rsid w:val="00C911A4"/>
    <w:rsid w:val="00C9788F"/>
    <w:rsid w:val="00D141C0"/>
    <w:rsid w:val="00D247DE"/>
    <w:rsid w:val="00D24A2C"/>
    <w:rsid w:val="00D851D7"/>
    <w:rsid w:val="00D96E39"/>
    <w:rsid w:val="00E03484"/>
    <w:rsid w:val="00E25420"/>
    <w:rsid w:val="00E35A86"/>
    <w:rsid w:val="00E96803"/>
    <w:rsid w:val="00EB04A9"/>
    <w:rsid w:val="00EE269D"/>
    <w:rsid w:val="00F24689"/>
    <w:rsid w:val="00F40A74"/>
    <w:rsid w:val="00F5437C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unhideWhenUsed/>
    <w:rsid w:val="002969E7"/>
    <w:pPr>
      <w:spacing w:line="240" w:lineRule="auto"/>
      <w:ind w:left="240" w:hanging="24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1"/>
    <w:unhideWhenUsed/>
    <w:rsid w:val="002969E7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HeaderChar">
    <w:name w:val="Header Char"/>
    <w:basedOn w:val="DefaultParagraphFont"/>
    <w:uiPriority w:val="99"/>
    <w:semiHidden/>
    <w:rsid w:val="002969E7"/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link w:val="Header"/>
    <w:rsid w:val="002969E7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Footer">
    <w:name w:val="footer"/>
    <w:basedOn w:val="Normal"/>
    <w:link w:val="FooterChar"/>
    <w:uiPriority w:val="99"/>
    <w:unhideWhenUsed/>
    <w:rsid w:val="006C76E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E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2B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57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EB4E-5EEA-40C1-9D81-39642EB4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4</cp:revision>
  <dcterms:created xsi:type="dcterms:W3CDTF">2025-05-16T07:03:00Z</dcterms:created>
  <dcterms:modified xsi:type="dcterms:W3CDTF">2025-05-16T07:08:00Z</dcterms:modified>
</cp:coreProperties>
</file>