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C837AF" w14:paraId="72F72253" w14:textId="0F729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535EB" w:rsidR="00D535EB">
        <w:rPr>
          <w:rFonts w:ascii="Times New Roman" w:eastAsia="Times New Roman" w:hAnsi="Times New Roman" w:cs="Times New Roman"/>
          <w:b/>
          <w:sz w:val="28"/>
          <w:szCs w:val="28"/>
        </w:rPr>
        <w:t xml:space="preserve">Ugunsdzēsības aparātu tehniskās </w:t>
      </w:r>
      <w:r w:rsidR="00D535EB">
        <w:rPr>
          <w:rFonts w:ascii="Times New Roman" w:eastAsia="Times New Roman" w:hAnsi="Times New Roman" w:cs="Times New Roman"/>
          <w:b/>
          <w:sz w:val="28"/>
          <w:szCs w:val="28"/>
        </w:rPr>
        <w:t>apkopes</w:t>
      </w:r>
      <w:r w:rsidRPr="00D535EB" w:rsidR="00D535EB">
        <w:rPr>
          <w:rFonts w:ascii="Times New Roman" w:eastAsia="Times New Roman" w:hAnsi="Times New Roman" w:cs="Times New Roman"/>
          <w:b/>
          <w:sz w:val="28"/>
          <w:szCs w:val="28"/>
        </w:rPr>
        <w:t xml:space="preserve">, labošanas pakalpojumi, jaunu aparātu </w:t>
      </w:r>
      <w:r w:rsidR="00D535EB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Pr="00D535EB" w:rsidR="00D535EB">
        <w:rPr>
          <w:rFonts w:ascii="Times New Roman" w:eastAsia="Times New Roman" w:hAnsi="Times New Roman" w:cs="Times New Roman"/>
          <w:b/>
          <w:sz w:val="28"/>
          <w:szCs w:val="28"/>
        </w:rPr>
        <w:t>iegāde un bojāto aparātu utilizācija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4DF10FD7" w14:textId="20AFDD0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D535E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0487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AC093E" w:rsidRPr="000334F1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0334F1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0334F1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854B95" w14:paraId="44769AF3" w14:textId="3AEF3496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35EB">
        <w:rPr>
          <w:rFonts w:ascii="Times New Roman" w:eastAsia="Times New Roman" w:hAnsi="Times New Roman"/>
          <w:sz w:val="24"/>
          <w:szCs w:val="24"/>
        </w:rPr>
        <w:t xml:space="preserve">Ugunsdzēsības aparātu </w:t>
      </w:r>
      <w:r>
        <w:rPr>
          <w:rFonts w:ascii="Times New Roman" w:eastAsia="Times New Roman" w:hAnsi="Times New Roman"/>
          <w:sz w:val="24"/>
          <w:szCs w:val="24"/>
        </w:rPr>
        <w:t xml:space="preserve">tehniskā </w:t>
      </w:r>
      <w:r w:rsidRPr="00D535EB">
        <w:rPr>
          <w:rFonts w:ascii="Times New Roman" w:eastAsia="Times New Roman" w:hAnsi="Times New Roman"/>
          <w:sz w:val="24"/>
          <w:szCs w:val="24"/>
        </w:rPr>
        <w:t xml:space="preserve">apkope, labošanas pakalpojumi, jaunu aparātu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D535EB">
        <w:rPr>
          <w:rFonts w:ascii="Times New Roman" w:eastAsia="Times New Roman" w:hAnsi="Times New Roman"/>
          <w:sz w:val="24"/>
          <w:szCs w:val="24"/>
        </w:rPr>
        <w:t>iegāde un bojāto aparātu utilizācija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C95120" w:rsidP="00854B95" w14:paraId="0D987EA8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95120" w:rsidRPr="00C95120" w:rsidP="00C95120" w14:paraId="6CDD98C7" w14:textId="3FB883DD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F295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0487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F1095D" w:rsidRPr="00F1095D" w:rsidP="00A9724F" w14:paraId="3D4E8084" w14:textId="7F356244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b/>
          <w:bCs/>
          <w:sz w:val="24"/>
          <w:szCs w:val="24"/>
        </w:rPr>
        <w:t>Kontaktpersona</w:t>
      </w:r>
    </w:p>
    <w:p w:rsidR="00F1095D" w:rsidRPr="00F1095D" w:rsidP="00F1095D" w14:paraId="4C0897B7" w14:textId="19E587F2">
      <w:pPr>
        <w:pStyle w:val="ListParagraph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vadītājas vietniece Dace Šķiliņa, tālrunis: +371 27234030, e-pasta adrese: bauska.parvalde@bauskasnovads.lv  </w:t>
      </w:r>
    </w:p>
    <w:p w:rsidR="00895EED" w:rsidRPr="00A9724F" w:rsidP="00A9724F" w14:paraId="34EDA462" w14:textId="566D61D1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173AA1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173AA1" w14:paraId="654C9EAC" w14:textId="01DE72C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680A8B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visu iepirkuma priekšmeta apjomu.</w:t>
      </w:r>
    </w:p>
    <w:p w:rsidR="00967FC1" w:rsidP="00173AA1" w14:paraId="4770154F" w14:textId="2E602130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līdz 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80A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D0487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E1A7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80A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2956">
        <w:rPr>
          <w:rFonts w:ascii="Times New Roman" w:eastAsia="Times New Roman" w:hAnsi="Times New Roman" w:cs="Times New Roman"/>
          <w:b/>
          <w:sz w:val="24"/>
          <w:szCs w:val="24"/>
        </w:rPr>
        <w:t>jūnijam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4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173AA1" w14:paraId="31EE55F6" w14:textId="5041FD2D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173AA1" w14:paraId="1F64852D" w14:textId="689E6192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95EED" w:rsidRPr="00680A8B" w:rsidP="00680A8B" w14:paraId="6E55DBC6" w14:textId="0F41C5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A8B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680A8B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80A8B" w:rsidP="00173AA1" w14:paraId="6BF477FC" w14:textId="159D08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right" w:pos="8301"/>
        </w:tabs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laiks: </w:t>
      </w:r>
      <w:r w:rsidR="00D04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D04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sešdesmit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mēneši no līguma noslēgšanas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līdz līguma summas izlietojumam, atkarībā no tā, kurš no nosacījumiem iestājas pirmais.</w:t>
      </w:r>
    </w:p>
    <w:p w:rsidR="00680A8B" w:rsidP="00173AA1" w14:paraId="1CABFC5B" w14:textId="5AD18A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Maksimāl</w:t>
      </w:r>
      <w:r w:rsidR="00F109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pieļaujamā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līgumcena</w:t>
      </w:r>
      <w:r w:rsidRPr="00D04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9999,99 EUR bez PVN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Pasūtītājs līguma ietvaros nav saistīts ar konkrētu iepirkuma apjomu naudas izteiksmē. Līguma darbības laikā </w:t>
      </w:r>
      <w:r w:rsidR="00F10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095D">
        <w:rPr>
          <w:rFonts w:ascii="Times New Roman" w:eastAsia="Times New Roman" w:hAnsi="Times New Roman" w:cs="Times New Roman"/>
          <w:color w:val="000000"/>
          <w:sz w:val="24"/>
          <w:szCs w:val="24"/>
        </w:rPr>
        <w:t>izmantot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0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</w:t>
      </w:r>
      <w:r w:rsidR="00F1095D">
        <w:rPr>
          <w:rFonts w:ascii="Times New Roman" w:eastAsia="Times New Roman" w:hAnsi="Times New Roman" w:cs="Times New Roman"/>
          <w:color w:val="000000"/>
          <w:sz w:val="24"/>
          <w:szCs w:val="24"/>
        </w:rPr>
        <w:t>pasūta</w:t>
      </w:r>
      <w:r w:rsidR="00F10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 faktiski nepieciešamajam apjomam</w:t>
      </w:r>
      <w:r w:rsidR="00F1095D">
        <w:rPr>
          <w:rFonts w:ascii="Times New Roman" w:eastAsia="Times New Roman" w:hAnsi="Times New Roman" w:cs="Times New Roman"/>
          <w:color w:val="000000"/>
          <w:sz w:val="24"/>
          <w:szCs w:val="24"/>
        </w:rPr>
        <w:t>, kas var būt mazāk par maksimāli pieļaujamo līgumcenu.</w:t>
      </w:r>
    </w:p>
    <w:p w:rsidR="00680A8B" w:rsidRPr="00173AA1" w:rsidP="00173AA1" w14:paraId="0CFCE1A3" w14:textId="4FAADA8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Pakalpojuma 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</w:rPr>
        <w:t>izpildes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preces piegādes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73AA1" w:rsidR="00173AA1">
        <w:rPr>
          <w:rFonts w:ascii="Times New Roman" w:eastAsia="Times New Roman" w:hAnsi="Times New Roman" w:cs="Times New Roman"/>
          <w:color w:val="000000"/>
          <w:sz w:val="24"/>
          <w:szCs w:val="24"/>
        </w:rPr>
        <w:t>10 darba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dienas no pieteikšanas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dienas.</w:t>
      </w:r>
    </w:p>
    <w:p w:rsidR="00680A8B" w:rsidP="00173AA1" w14:paraId="5C68F4FE" w14:textId="1AB68F9C">
      <w:pPr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Apmaksa: Maksājumi tiek veikti pa daļām, attiecīgi par katru </w:t>
      </w:r>
      <w:r w:rsidR="00F1095D">
        <w:rPr>
          <w:rFonts w:ascii="Times New Roman" w:eastAsia="Times New Roman" w:hAnsi="Times New Roman" w:cs="Times New Roman"/>
          <w:sz w:val="24"/>
          <w:szCs w:val="24"/>
        </w:rPr>
        <w:t>izpildīto pakalpojumu vai piegādāto preci</w:t>
      </w:r>
      <w:r>
        <w:rPr>
          <w:rFonts w:ascii="Times New Roman" w:eastAsia="Times New Roman" w:hAnsi="Times New Roman" w:cs="Times New Roman"/>
          <w:sz w:val="24"/>
          <w:szCs w:val="24"/>
        </w:rPr>
        <w:t>, pamatojoties uz Pušu parakstītu Pieņemšanas nodošanas aktu, 10 (desmit) darba dienu laikā pēc strukturēta elektroniskā rēķina saņemšanas, pārskaitot naudu Izpildītāja norādītajā bankas kontā.</w:t>
      </w:r>
    </w:p>
    <w:p w:rsidR="00585A77" w:rsidRPr="00E76B73" w:rsidP="00585A77" w14:paraId="2E9F2AE2" w14:textId="7777777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2085E" w14:paraId="1AD60849" w14:textId="6D09CC4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="00F1095D">
        <w:rPr>
          <w:rFonts w:ascii="Times New Roman" w:eastAsia="Times New Roman" w:hAnsi="Times New Roman" w:cs="Times New Roman"/>
          <w:sz w:val="24"/>
          <w:szCs w:val="24"/>
        </w:rPr>
        <w:t xml:space="preserve"> un piegādāt nepieciešamās preces.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680A8B" w:rsidP="00680A8B" w14:paraId="05034F63" w14:textId="2AFE5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A8B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680A8B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95EED" w:rsidP="00173AA1" w14:paraId="5D0A2517" w14:textId="487C569B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TEHNISKAIS un </w:t>
      </w:r>
      <w:r w:rsidRPr="00BA3689" w:rsid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680A8B">
        <w:rPr>
          <w:rFonts w:ascii="Times New Roman" w:hAnsi="Times New Roman"/>
          <w:sz w:val="24"/>
          <w:szCs w:val="24"/>
        </w:rPr>
        <w:t>2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680A8B" w:rsidP="00173AA1" w14:paraId="65CDA204" w14:textId="18A35E63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3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F1095D">
        <w:rPr>
          <w:rFonts w:ascii="Times New Roman" w:hAnsi="Times New Roman"/>
          <w:sz w:val="24"/>
          <w:szCs w:val="24"/>
        </w:rPr>
        <w:t>.</w:t>
      </w:r>
    </w:p>
    <w:p w:rsidR="00967FC1" w:rsidRPr="00E2085E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680A8B" w:rsidP="00680A8B" w14:paraId="0280EC72" w14:textId="59527714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A8B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173AA1" w14:paraId="76ECC043" w14:textId="225BB5B8">
      <w:pPr>
        <w:numPr>
          <w:ilvl w:val="1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680A8B">
        <w:rPr>
          <w:rFonts w:ascii="Times New Roman" w:hAnsi="Times New Roman"/>
          <w:sz w:val="24"/>
          <w:szCs w:val="24"/>
        </w:rPr>
        <w:t>cenu aptaujas</w:t>
      </w:r>
      <w:r w:rsidRPr="00585A77">
        <w:rPr>
          <w:rFonts w:ascii="Times New Roman" w:hAnsi="Times New Roman"/>
          <w:sz w:val="24"/>
          <w:szCs w:val="24"/>
        </w:rPr>
        <w:t xml:space="preserve"> noteikumiem (gadījumā, ja tiks nolemts piešķirt līguma slēgšanas tiesības).</w:t>
      </w:r>
    </w:p>
    <w:p w:rsidR="00585A77" w:rsidRPr="004F2956" w:rsidP="00173AA1" w14:paraId="06332722" w14:textId="51A6613A">
      <w:pPr>
        <w:numPr>
          <w:ilvl w:val="1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4F2956" w:rsidRPr="00F46CD2" w:rsidP="00173AA1" w14:paraId="39527F5D" w14:textId="0A7589A6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līguma slēgšanas tiesības tiks piešķirtas pretendentam, kura</w:t>
      </w:r>
      <w:r>
        <w:rPr>
          <w:rFonts w:ascii="Times New Roman" w:hAnsi="Times New Roman"/>
          <w:sz w:val="24"/>
          <w:szCs w:val="24"/>
        </w:rPr>
        <w:t xml:space="preserve">m būs zemākā cena pozīcijā “Tehniskā apkope 1 reizi gadā” </w:t>
      </w:r>
      <w:r w:rsidRPr="00F46CD2">
        <w:rPr>
          <w:rFonts w:ascii="Times New Roman" w:hAnsi="Times New Roman"/>
          <w:sz w:val="24"/>
          <w:szCs w:val="24"/>
        </w:rPr>
        <w:t>.</w:t>
      </w:r>
    </w:p>
    <w:p w:rsidR="00E2085E" w:rsidP="00585A77" w14:paraId="77F3DFC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680A8B" w:rsidP="00680A8B" w14:paraId="0950A8DC" w14:textId="777777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680A8B" w:rsidRPr="00661CDD" w:rsidP="00173AA1" w14:paraId="766AC12E" w14:textId="2555433A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right="-52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680A8B" w:rsidRPr="00661CDD" w:rsidP="00173AA1" w14:paraId="788209ED" w14:textId="75D0D12A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 xml:space="preserve">Pasūtītājs ir tiesīgs </w:t>
      </w:r>
      <w:r w:rsidR="00196DA6">
        <w:rPr>
          <w:rFonts w:ascii="Times New Roman" w:eastAsia="Times New Roman" w:hAnsi="Times New Roman" w:cs="Times New Roman"/>
          <w:sz w:val="24"/>
          <w:szCs w:val="24"/>
        </w:rPr>
        <w:t>izbeigt cenu aptauju bez rezultāta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>, ja pretendenta piedāvātā līgumcena pārsniedz Pasūtītājam pieejamo finansējumu.</w:t>
      </w:r>
    </w:p>
    <w:p w:rsidR="00680A8B" w:rsidP="00173AA1" w14:paraId="2FC3D1FE" w14:textId="5300D698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>īgumu sagatavo Pasūtītājs un iesniedz to pretendentam, kuram piešķ</w:t>
      </w:r>
      <w:r>
        <w:rPr>
          <w:rFonts w:ascii="Times New Roman" w:eastAsia="Times New Roman" w:hAnsi="Times New Roman" w:cs="Times New Roman"/>
          <w:sz w:val="24"/>
          <w:szCs w:val="24"/>
        </w:rPr>
        <w:t>irtas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 xml:space="preserve"> līguma slēgšanas tiesības.</w:t>
      </w:r>
    </w:p>
    <w:p w:rsidR="00680A8B" w:rsidRPr="004A7E95" w:rsidP="00173AA1" w14:paraId="065BD1B9" w14:textId="6605064B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right="-1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A7E95">
        <w:rPr>
          <w:rFonts w:ascii="Times New Roman" w:eastAsia="Times New Roman" w:hAnsi="Times New Roman" w:cs="Times New Roman"/>
          <w:sz w:val="24"/>
          <w:szCs w:val="24"/>
        </w:rPr>
        <w:t>Ja Iepirkumā izraudzītais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retendents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dienu laikā 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nenoslēdz līgumu ar Pasūtītāju, Pasūtītājs ir tiesīgs pieņemt lēmumu slēgt līgumu ar nākamo pretendentu, kurš iesniedzis piedāvājumu </w:t>
      </w:r>
      <w:r w:rsidRPr="004A7E95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585A77" w:rsidP="00585A77" w14:paraId="029193A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585A77" w14:paraId="220707B5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895EED" w14:paraId="12D6BCD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756161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C996B96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937A5" w:rsidRPr="00C937A5" w:rsidP="004F2956" w14:paraId="352E39C4" w14:textId="31C6185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7E3FDE" w:rsidRPr="007E3FDE" w:rsidP="00EA27DE" w14:paraId="297C5036" w14:textId="3AD134DC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sectPr w:rsidSect="00114ACE">
      <w:footerReference w:type="default" r:id="rId5"/>
      <w:footerReference w:type="first" r:id="rId6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C43484A6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7755B"/>
    <w:multiLevelType w:val="multilevel"/>
    <w:tmpl w:val="0D84C9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5BBD3644"/>
    <w:multiLevelType w:val="multilevel"/>
    <w:tmpl w:val="06786A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8036B1"/>
    <w:multiLevelType w:val="multilevel"/>
    <w:tmpl w:val="DDFEE2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>
    <w:nsid w:val="689574FD"/>
    <w:multiLevelType w:val="hybridMultilevel"/>
    <w:tmpl w:val="C72C99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1C16F7"/>
    <w:multiLevelType w:val="multilevel"/>
    <w:tmpl w:val="1004A6A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>
    <w:nsid w:val="799652D5"/>
    <w:multiLevelType w:val="hybridMultilevel"/>
    <w:tmpl w:val="8E480C50"/>
    <w:lvl w:ilvl="0">
      <w:start w:val="1"/>
      <w:numFmt w:val="decimal"/>
      <w:lvlText w:val="4.%1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1"/>
  </w:num>
  <w:num w:numId="2" w16cid:durableId="931939788">
    <w:abstractNumId w:val="13"/>
  </w:num>
  <w:num w:numId="3" w16cid:durableId="1793861523">
    <w:abstractNumId w:val="22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24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6"/>
  </w:num>
  <w:num w:numId="12" w16cid:durableId="1668902463">
    <w:abstractNumId w:val="1"/>
  </w:num>
  <w:num w:numId="13" w16cid:durableId="639501345">
    <w:abstractNumId w:val="26"/>
  </w:num>
  <w:num w:numId="14" w16cid:durableId="1889876078">
    <w:abstractNumId w:val="6"/>
  </w:num>
  <w:num w:numId="15" w16cid:durableId="554975294">
    <w:abstractNumId w:val="14"/>
  </w:num>
  <w:num w:numId="16" w16cid:durableId="1241408255">
    <w:abstractNumId w:val="3"/>
  </w:num>
  <w:num w:numId="17" w16cid:durableId="277684872">
    <w:abstractNumId w:val="15"/>
  </w:num>
  <w:num w:numId="18" w16cid:durableId="1700004139">
    <w:abstractNumId w:val="17"/>
  </w:num>
  <w:num w:numId="19" w16cid:durableId="1918323745">
    <w:abstractNumId w:val="25"/>
  </w:num>
  <w:num w:numId="20" w16cid:durableId="1296178614">
    <w:abstractNumId w:val="20"/>
  </w:num>
  <w:num w:numId="21" w16cid:durableId="1765614112">
    <w:abstractNumId w:val="30"/>
  </w:num>
  <w:num w:numId="22" w16cid:durableId="66374963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7"/>
  </w:num>
  <w:num w:numId="24" w16cid:durableId="94593039">
    <w:abstractNumId w:val="12"/>
  </w:num>
  <w:num w:numId="25" w16cid:durableId="148353959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8"/>
  </w:num>
  <w:num w:numId="27" w16cid:durableId="1363479932">
    <w:abstractNumId w:val="8"/>
  </w:num>
  <w:num w:numId="28" w16cid:durableId="1933199007">
    <w:abstractNumId w:val="12"/>
  </w:num>
  <w:num w:numId="29" w16cid:durableId="1871599573">
    <w:abstractNumId w:val="19"/>
  </w:num>
  <w:num w:numId="30" w16cid:durableId="1545026317">
    <w:abstractNumId w:val="21"/>
  </w:num>
  <w:num w:numId="31" w16cid:durableId="1286279861">
    <w:abstractNumId w:val="27"/>
  </w:num>
  <w:num w:numId="32" w16cid:durableId="121464540">
    <w:abstractNumId w:val="32"/>
  </w:num>
  <w:num w:numId="33" w16cid:durableId="2050180476">
    <w:abstractNumId w:val="11"/>
  </w:num>
  <w:num w:numId="34" w16cid:durableId="10007007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0094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70070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180189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81395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53FE8"/>
    <w:rsid w:val="00065FCA"/>
    <w:rsid w:val="00076CC4"/>
    <w:rsid w:val="000947FA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62A6"/>
    <w:rsid w:val="001669D1"/>
    <w:rsid w:val="00173AA1"/>
    <w:rsid w:val="0019146C"/>
    <w:rsid w:val="00191DEA"/>
    <w:rsid w:val="0019332A"/>
    <w:rsid w:val="00196DA6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700B3"/>
    <w:rsid w:val="00283B88"/>
    <w:rsid w:val="00284831"/>
    <w:rsid w:val="0028728B"/>
    <w:rsid w:val="002902DC"/>
    <w:rsid w:val="00291616"/>
    <w:rsid w:val="002A18A0"/>
    <w:rsid w:val="002A4086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B1164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51FB"/>
    <w:rsid w:val="00423A62"/>
    <w:rsid w:val="00445811"/>
    <w:rsid w:val="004465D5"/>
    <w:rsid w:val="00450E8C"/>
    <w:rsid w:val="00465EC7"/>
    <w:rsid w:val="0046642D"/>
    <w:rsid w:val="00473885"/>
    <w:rsid w:val="00484C7C"/>
    <w:rsid w:val="004A6B3A"/>
    <w:rsid w:val="004A7C40"/>
    <w:rsid w:val="004A7E95"/>
    <w:rsid w:val="004B38EC"/>
    <w:rsid w:val="004B6D6E"/>
    <w:rsid w:val="004B716D"/>
    <w:rsid w:val="004C2F84"/>
    <w:rsid w:val="004D193C"/>
    <w:rsid w:val="004E5B17"/>
    <w:rsid w:val="004F0DDA"/>
    <w:rsid w:val="004F2956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85A77"/>
    <w:rsid w:val="005A0750"/>
    <w:rsid w:val="005A0C1B"/>
    <w:rsid w:val="005A1313"/>
    <w:rsid w:val="005B21FD"/>
    <w:rsid w:val="005C5D87"/>
    <w:rsid w:val="005E6011"/>
    <w:rsid w:val="00601166"/>
    <w:rsid w:val="00607242"/>
    <w:rsid w:val="00607922"/>
    <w:rsid w:val="0060794E"/>
    <w:rsid w:val="006154A5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54342"/>
    <w:rsid w:val="00661CDD"/>
    <w:rsid w:val="00664F9A"/>
    <w:rsid w:val="006764CC"/>
    <w:rsid w:val="00680A8B"/>
    <w:rsid w:val="006829EF"/>
    <w:rsid w:val="00695C77"/>
    <w:rsid w:val="006A2326"/>
    <w:rsid w:val="006A6C71"/>
    <w:rsid w:val="006A72D3"/>
    <w:rsid w:val="006D1038"/>
    <w:rsid w:val="006D2CF2"/>
    <w:rsid w:val="006E1D12"/>
    <w:rsid w:val="006E41FC"/>
    <w:rsid w:val="007140D7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5594"/>
    <w:rsid w:val="008D6A72"/>
    <w:rsid w:val="008E2ED3"/>
    <w:rsid w:val="008E773E"/>
    <w:rsid w:val="008F2AD2"/>
    <w:rsid w:val="00916F0E"/>
    <w:rsid w:val="0092374E"/>
    <w:rsid w:val="00925ADF"/>
    <w:rsid w:val="00926F38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576E7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F42C6"/>
    <w:rsid w:val="00AF7395"/>
    <w:rsid w:val="00B14309"/>
    <w:rsid w:val="00B2262B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E1A73"/>
    <w:rsid w:val="00BF118D"/>
    <w:rsid w:val="00C06952"/>
    <w:rsid w:val="00C2449F"/>
    <w:rsid w:val="00C32350"/>
    <w:rsid w:val="00C34557"/>
    <w:rsid w:val="00C36FF5"/>
    <w:rsid w:val="00C519CB"/>
    <w:rsid w:val="00C66A02"/>
    <w:rsid w:val="00C837AF"/>
    <w:rsid w:val="00C937A5"/>
    <w:rsid w:val="00C95120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487A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C8C"/>
    <w:rsid w:val="00D535EB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2D25"/>
    <w:rsid w:val="00DB5748"/>
    <w:rsid w:val="00DC300F"/>
    <w:rsid w:val="00DC6BF5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72E53"/>
    <w:rsid w:val="00E76B73"/>
    <w:rsid w:val="00E81003"/>
    <w:rsid w:val="00E821B2"/>
    <w:rsid w:val="00E86DD7"/>
    <w:rsid w:val="00E93525"/>
    <w:rsid w:val="00E9474F"/>
    <w:rsid w:val="00EA27DE"/>
    <w:rsid w:val="00EE1B73"/>
    <w:rsid w:val="00EE4F24"/>
    <w:rsid w:val="00EE5E29"/>
    <w:rsid w:val="00F05C72"/>
    <w:rsid w:val="00F1095D"/>
    <w:rsid w:val="00F149CF"/>
    <w:rsid w:val="00F16429"/>
    <w:rsid w:val="00F2184B"/>
    <w:rsid w:val="00F408EC"/>
    <w:rsid w:val="00F46CD2"/>
    <w:rsid w:val="00F47DCF"/>
    <w:rsid w:val="00F70F54"/>
    <w:rsid w:val="00F8110F"/>
    <w:rsid w:val="00F81A8E"/>
    <w:rsid w:val="00F929CD"/>
    <w:rsid w:val="00F93C6F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uska.parvalde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Uldis Bauskasnovads</cp:lastModifiedBy>
  <cp:revision>8</cp:revision>
  <cp:lastPrinted>2024-10-03T07:49:00Z</cp:lastPrinted>
  <dcterms:created xsi:type="dcterms:W3CDTF">2025-05-13T13:09:00Z</dcterms:created>
  <dcterms:modified xsi:type="dcterms:W3CDTF">2025-06-05T12:37:00Z</dcterms:modified>
</cp:coreProperties>
</file>