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D9B7" w14:textId="77777777" w:rsidR="00FA6C9F" w:rsidRDefault="00FA6C9F" w:rsidP="00383F57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Hlk142294082"/>
      <w:bookmarkStart w:id="1" w:name="_Hlk134689284"/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626C0AAB" w:rsidR="00342E34" w:rsidRPr="006825C9" w:rsidRDefault="00FA6C9F" w:rsidP="00383F57">
      <w:pPr>
        <w:rPr>
          <w:rFonts w:ascii="Times New Roman" w:eastAsia="Times New Roman" w:hAnsi="Times New Roman"/>
          <w:b/>
          <w:sz w:val="24"/>
          <w:szCs w:val="24"/>
        </w:rPr>
      </w:pPr>
      <w:bookmarkStart w:id="2" w:name="_Hlk142573857"/>
      <w:r>
        <w:rPr>
          <w:rFonts w:ascii="Times New Roman" w:eastAsia="Times New Roman" w:hAnsi="Times New Roman"/>
          <w:b/>
          <w:sz w:val="24"/>
          <w:szCs w:val="24"/>
        </w:rPr>
        <w:t>Atpūtas laukuma labiekārtojuma aprīkojuma</w:t>
      </w:r>
      <w:r w:rsidR="00E3004B">
        <w:rPr>
          <w:rFonts w:ascii="Times New Roman" w:eastAsia="Times New Roman" w:hAnsi="Times New Roman"/>
          <w:b/>
          <w:sz w:val="24"/>
          <w:szCs w:val="24"/>
        </w:rPr>
        <w:t xml:space="preserve"> iegāde</w:t>
      </w:r>
      <w:r w:rsidR="0067501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un piegāde </w:t>
      </w:r>
      <w:r w:rsidR="00675016">
        <w:rPr>
          <w:rFonts w:ascii="Times New Roman" w:eastAsia="Times New Roman" w:hAnsi="Times New Roman"/>
          <w:b/>
          <w:sz w:val="24"/>
          <w:szCs w:val="24"/>
        </w:rPr>
        <w:t>Iecavas apvienības pārvaldei</w:t>
      </w:r>
      <w:r w:rsidR="00342E34" w:rsidRPr="00964B94">
        <w:rPr>
          <w:rFonts w:ascii="Times New Roman" w:eastAsia="Times New Roman" w:hAnsi="Times New Roman"/>
          <w:b/>
          <w:sz w:val="24"/>
          <w:szCs w:val="24"/>
        </w:rPr>
        <w:t>,</w:t>
      </w:r>
      <w:r w:rsidR="00342E34"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0"/>
    <w:p w14:paraId="630C7DCE" w14:textId="0148A6D3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9C0B76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 w:rsidRPr="009C0B76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9C0B76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9C0B76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9C0B76" w:rsidRPr="009C0B76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9C0B76">
        <w:rPr>
          <w:rFonts w:ascii="Times New Roman" w:eastAsia="Times New Roman" w:hAnsi="Times New Roman"/>
          <w:b/>
          <w:sz w:val="24"/>
          <w:szCs w:val="24"/>
        </w:rPr>
        <w:t>/</w:t>
      </w:r>
      <w:r w:rsidR="009C0B76" w:rsidRPr="009C0B76">
        <w:rPr>
          <w:rFonts w:ascii="Times New Roman" w:eastAsia="Times New Roman" w:hAnsi="Times New Roman"/>
          <w:b/>
          <w:sz w:val="24"/>
          <w:szCs w:val="24"/>
        </w:rPr>
        <w:t>1</w:t>
      </w:r>
      <w:r w:rsidR="00E3004B" w:rsidRPr="009C0B76">
        <w:rPr>
          <w:rFonts w:ascii="Times New Roman" w:eastAsia="Times New Roman" w:hAnsi="Times New Roman"/>
          <w:b/>
          <w:sz w:val="24"/>
          <w:szCs w:val="24"/>
        </w:rPr>
        <w:t>9</w:t>
      </w:r>
      <w:r w:rsidR="00D24A2C" w:rsidRPr="009C0B76">
        <w:rPr>
          <w:rFonts w:ascii="Times New Roman" w:eastAsia="Times New Roman" w:hAnsi="Times New Roman"/>
          <w:b/>
          <w:sz w:val="24"/>
          <w:szCs w:val="24"/>
        </w:rPr>
        <w:t>/</w:t>
      </w:r>
      <w:r w:rsidR="009C0B76" w:rsidRPr="009C0B76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2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2775ED72" w:rsidR="00342E34" w:rsidRDefault="00342E34" w:rsidP="001548FD">
      <w:pPr>
        <w:pStyle w:val="Default"/>
        <w:jc w:val="both"/>
      </w:pPr>
      <w:r w:rsidRPr="004A6B3A">
        <w:t>2.1</w:t>
      </w:r>
      <w:r w:rsidRPr="00383F57">
        <w:t>.</w:t>
      </w:r>
      <w:r w:rsidR="00FA6C9F">
        <w:t xml:space="preserve"> Atpūtas laukuma solu</w:t>
      </w:r>
      <w:r w:rsidR="00E3004B">
        <w:t xml:space="preserve"> iegāde un piegāde</w:t>
      </w:r>
      <w:r w:rsidR="00D83DD5">
        <w:t xml:space="preserve"> Iecavā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39FB1B2F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9C0B76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9C0B76" w:rsidRPr="009C0B76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9C0B76">
        <w:rPr>
          <w:rFonts w:ascii="Times New Roman" w:eastAsia="Times New Roman" w:hAnsi="Times New Roman"/>
          <w:bCs/>
          <w:sz w:val="24"/>
          <w:szCs w:val="24"/>
        </w:rPr>
        <w:t>/</w:t>
      </w:r>
      <w:r w:rsidR="009C0B76" w:rsidRPr="009C0B76">
        <w:rPr>
          <w:rFonts w:ascii="Times New Roman" w:eastAsia="Times New Roman" w:hAnsi="Times New Roman"/>
          <w:bCs/>
          <w:sz w:val="24"/>
          <w:szCs w:val="24"/>
        </w:rPr>
        <w:t>1</w:t>
      </w:r>
      <w:r w:rsidR="00E3004B" w:rsidRPr="009C0B76">
        <w:rPr>
          <w:rFonts w:ascii="Times New Roman" w:eastAsia="Times New Roman" w:hAnsi="Times New Roman"/>
          <w:bCs/>
          <w:sz w:val="24"/>
          <w:szCs w:val="24"/>
        </w:rPr>
        <w:t>9</w:t>
      </w:r>
      <w:r w:rsidR="00D24A2C" w:rsidRPr="009C0B76">
        <w:rPr>
          <w:rFonts w:ascii="Times New Roman" w:eastAsia="Times New Roman" w:hAnsi="Times New Roman"/>
          <w:bCs/>
          <w:sz w:val="24"/>
          <w:szCs w:val="24"/>
        </w:rPr>
        <w:t>/</w:t>
      </w:r>
      <w:r w:rsidR="009C0B76" w:rsidRPr="009C0B76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iesniegšanas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vieta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, datums un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laiks</w:t>
      </w:r>
      <w:proofErr w:type="spellEnd"/>
    </w:p>
    <w:p w14:paraId="72BBAA4F" w14:textId="5D284BD1" w:rsidR="00342E34" w:rsidRPr="004A6B3A" w:rsidRDefault="00342E34" w:rsidP="00BE4827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FA6C9F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FA6C9F">
        <w:rPr>
          <w:rFonts w:ascii="Times New Roman" w:hAnsi="Times New Roman"/>
          <w:b/>
          <w:sz w:val="24"/>
          <w:szCs w:val="24"/>
        </w:rPr>
        <w:t>13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FA6C9F">
        <w:rPr>
          <w:rFonts w:ascii="Times New Roman" w:hAnsi="Times New Roman"/>
          <w:b/>
          <w:sz w:val="24"/>
          <w:szCs w:val="24"/>
        </w:rPr>
        <w:t>jūnijam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</w:t>
      </w:r>
      <w:r w:rsidR="00A725A3">
        <w:rPr>
          <w:rFonts w:ascii="Times New Roman" w:hAnsi="Times New Roman"/>
          <w:b/>
          <w:sz w:val="24"/>
          <w:szCs w:val="24"/>
        </w:rPr>
        <w:t>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E4827" w:rsidRPr="00F037BB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1403BEAC" w:rsidR="00342E34" w:rsidRPr="009C0B76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C0B76">
        <w:rPr>
          <w:rFonts w:ascii="Times New Roman" w:hAnsi="Times New Roman"/>
          <w:sz w:val="24"/>
          <w:szCs w:val="24"/>
        </w:rPr>
        <w:t xml:space="preserve">Līguma izpildes laiks: </w:t>
      </w:r>
      <w:r w:rsidR="00E3004B" w:rsidRPr="009C0B76">
        <w:rPr>
          <w:rFonts w:ascii="Times New Roman" w:hAnsi="Times New Roman"/>
          <w:sz w:val="24"/>
          <w:szCs w:val="24"/>
        </w:rPr>
        <w:t>2</w:t>
      </w:r>
      <w:r w:rsidR="001C42A4" w:rsidRPr="009C0B76">
        <w:rPr>
          <w:rFonts w:ascii="Times New Roman" w:hAnsi="Times New Roman"/>
          <w:sz w:val="24"/>
          <w:szCs w:val="24"/>
        </w:rPr>
        <w:t xml:space="preserve"> </w:t>
      </w:r>
      <w:r w:rsidR="00870381" w:rsidRPr="009C0B76">
        <w:rPr>
          <w:rFonts w:ascii="Times New Roman" w:hAnsi="Times New Roman"/>
          <w:sz w:val="24"/>
          <w:szCs w:val="24"/>
        </w:rPr>
        <w:t>mēnešu period</w:t>
      </w:r>
      <w:r w:rsidR="00E3004B" w:rsidRPr="009C0B76">
        <w:rPr>
          <w:rFonts w:ascii="Times New Roman" w:hAnsi="Times New Roman"/>
          <w:sz w:val="24"/>
          <w:szCs w:val="24"/>
        </w:rPr>
        <w:t>s no līguma spēkā stāšanās datuma.</w:t>
      </w:r>
    </w:p>
    <w:p w14:paraId="2BDC3613" w14:textId="2F2AFBBB" w:rsidR="00A172A9" w:rsidRPr="009C0B76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 w:rsidRPr="009C0B76">
        <w:rPr>
          <w:rFonts w:ascii="Times New Roman" w:hAnsi="Times New Roman"/>
          <w:sz w:val="24"/>
          <w:szCs w:val="24"/>
        </w:rPr>
        <w:t>Līguma izpil</w:t>
      </w:r>
      <w:r w:rsidR="0048649D" w:rsidRPr="009C0B76">
        <w:rPr>
          <w:rFonts w:ascii="Times New Roman" w:hAnsi="Times New Roman"/>
          <w:sz w:val="24"/>
          <w:szCs w:val="24"/>
        </w:rPr>
        <w:t>d</w:t>
      </w:r>
      <w:r w:rsidR="00FE51F1" w:rsidRPr="009C0B76">
        <w:rPr>
          <w:rFonts w:ascii="Times New Roman" w:hAnsi="Times New Roman"/>
          <w:sz w:val="24"/>
          <w:szCs w:val="24"/>
        </w:rPr>
        <w:t>es vieta:</w:t>
      </w:r>
      <w:r w:rsidR="00675016" w:rsidRPr="009C0B76">
        <w:rPr>
          <w:rFonts w:ascii="Times New Roman" w:hAnsi="Times New Roman"/>
          <w:sz w:val="24"/>
          <w:szCs w:val="24"/>
        </w:rPr>
        <w:t xml:space="preserve"> </w:t>
      </w:r>
      <w:r w:rsidR="009C0B76">
        <w:rPr>
          <w:rFonts w:ascii="Times New Roman" w:hAnsi="Times New Roman"/>
          <w:sz w:val="24"/>
          <w:szCs w:val="24"/>
        </w:rPr>
        <w:t>“Dambis”</w:t>
      </w:r>
      <w:r w:rsidR="00675016" w:rsidRPr="009C0B76">
        <w:rPr>
          <w:rFonts w:ascii="Times New Roman" w:hAnsi="Times New Roman"/>
          <w:sz w:val="24"/>
          <w:szCs w:val="24"/>
        </w:rPr>
        <w:t>,</w:t>
      </w:r>
      <w:r w:rsidR="00D83DD5" w:rsidRPr="009C0B76">
        <w:rPr>
          <w:rFonts w:ascii="Times New Roman" w:hAnsi="Times New Roman"/>
          <w:sz w:val="24"/>
          <w:szCs w:val="24"/>
        </w:rPr>
        <w:t xml:space="preserve"> </w:t>
      </w:r>
      <w:r w:rsidR="00D83DD5" w:rsidRPr="009C0B76">
        <w:rPr>
          <w:rFonts w:asciiTheme="majorBidi" w:eastAsiaTheme="minorHAnsi" w:hAnsiTheme="majorBidi" w:cstheme="majorBidi"/>
          <w:color w:val="000000"/>
          <w:sz w:val="24"/>
          <w:szCs w:val="24"/>
        </w:rPr>
        <w:t>Iecava</w:t>
      </w:r>
      <w:r w:rsidR="001548FD" w:rsidRPr="009C0B76">
        <w:rPr>
          <w:rFonts w:asciiTheme="majorBidi" w:hAnsiTheme="majorBidi" w:cstheme="majorBidi"/>
        </w:rPr>
        <w:t>, Bauskas novads</w:t>
      </w:r>
      <w:r w:rsidR="00383F57" w:rsidRPr="009C0B76">
        <w:rPr>
          <w:rFonts w:asciiTheme="majorBidi" w:hAnsiTheme="majorBidi" w:cstheme="majorBidi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196CB1BD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Pieteikums dalībai</w:t>
      </w:r>
      <w:r w:rsidR="006603FE">
        <w:rPr>
          <w:rFonts w:ascii="Times New Roman" w:hAnsi="Times New Roman"/>
          <w:sz w:val="24"/>
          <w:szCs w:val="24"/>
        </w:rPr>
        <w:t>cenu aptaujā</w:t>
      </w:r>
      <w:r w:rsidRPr="004A6B3A">
        <w:rPr>
          <w:rFonts w:ascii="Times New Roman" w:hAnsi="Times New Roman"/>
          <w:sz w:val="24"/>
          <w:szCs w:val="24"/>
        </w:rPr>
        <w:t xml:space="preserve">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6645C09A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12BD4D80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7.1. Piedāvājums ar zemāko cenu, kas pilnībā atbilst </w:t>
      </w:r>
      <w:r w:rsidR="006603FE">
        <w:rPr>
          <w:rFonts w:ascii="Times New Roman" w:hAnsi="Times New Roman"/>
          <w:sz w:val="24"/>
          <w:szCs w:val="24"/>
        </w:rPr>
        <w:t xml:space="preserve">cenu aptaujas </w:t>
      </w:r>
      <w:r w:rsidRPr="004A6B3A">
        <w:rPr>
          <w:rFonts w:ascii="Times New Roman" w:hAnsi="Times New Roman"/>
          <w:sz w:val="24"/>
          <w:szCs w:val="24"/>
        </w:rPr>
        <w:t>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5EDD4D99" w14:textId="77777777" w:rsidR="00383F57" w:rsidRDefault="00383F57" w:rsidP="00342E34"/>
    <w:p w14:paraId="1B263408" w14:textId="77777777" w:rsidR="00383F57" w:rsidRDefault="00383F57" w:rsidP="00342E34"/>
    <w:p w14:paraId="5E689ACA" w14:textId="77777777" w:rsidR="00BE4827" w:rsidRDefault="00BE4827" w:rsidP="00342E34"/>
    <w:p w14:paraId="6F803AEF" w14:textId="77777777" w:rsidR="00637E85" w:rsidRDefault="00637E85" w:rsidP="00342E34"/>
    <w:p w14:paraId="0A73FCBD" w14:textId="77777777" w:rsidR="00342E34" w:rsidRDefault="00342E34" w:rsidP="003721DE">
      <w:pPr>
        <w:jc w:val="both"/>
      </w:pPr>
    </w:p>
    <w:p w14:paraId="7FB1A357" w14:textId="77777777" w:rsidR="00675016" w:rsidRDefault="00675016" w:rsidP="003721DE">
      <w:pPr>
        <w:jc w:val="both"/>
      </w:pPr>
    </w:p>
    <w:p w14:paraId="7144CD6A" w14:textId="77777777" w:rsidR="00675016" w:rsidRDefault="00675016" w:rsidP="00FA6C9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  <w:sectPr w:rsidR="00675016" w:rsidSect="000667EE">
          <w:pgSz w:w="11906" w:h="16838"/>
          <w:pgMar w:top="1276" w:right="1800" w:bottom="993" w:left="1276" w:header="708" w:footer="708" w:gutter="0"/>
          <w:cols w:space="708"/>
          <w:docGrid w:linePitch="360"/>
        </w:sectPr>
      </w:pPr>
    </w:p>
    <w:p w14:paraId="60F3ADE1" w14:textId="7F626E52" w:rsidR="00D04C8A" w:rsidRDefault="00D04C8A" w:rsidP="00D04C8A">
      <w:pPr>
        <w:tabs>
          <w:tab w:val="left" w:pos="825"/>
          <w:tab w:val="right" w:pos="14570"/>
        </w:tabs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4F62D9B" w14:textId="00FA246B" w:rsidR="00D04C8A" w:rsidRDefault="00D04C8A" w:rsidP="00B142D9">
      <w:pPr>
        <w:tabs>
          <w:tab w:val="left" w:pos="825"/>
          <w:tab w:val="right" w:pos="1457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10C6B36A" w14:textId="77777777" w:rsidR="00B142D9" w:rsidRPr="006825C9" w:rsidRDefault="00B142D9" w:rsidP="00B142D9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Atpūtas laukuma labiekārtojuma aprīkojuma iegāde un piegāde Iecavas apvienības pārvaldei</w:t>
      </w:r>
      <w:r w:rsidRPr="00964B94">
        <w:rPr>
          <w:rFonts w:ascii="Times New Roman" w:eastAsia="Times New Roman" w:hAnsi="Times New Roman"/>
          <w:b/>
          <w:sz w:val="24"/>
          <w:szCs w:val="24"/>
        </w:rPr>
        <w:t>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2E40756" w14:textId="03E5D2A2" w:rsidR="00D04C8A" w:rsidRPr="00B142D9" w:rsidRDefault="00B142D9" w:rsidP="00B142D9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9C0B76" w:rsidRPr="009C0B76">
        <w:rPr>
          <w:rFonts w:ascii="Times New Roman" w:eastAsia="Times New Roman" w:hAnsi="Times New Roman"/>
          <w:b/>
          <w:sz w:val="24"/>
          <w:szCs w:val="24"/>
        </w:rPr>
        <w:t>IAP 2025/19/CA</w:t>
      </w:r>
    </w:p>
    <w:p w14:paraId="0274270B" w14:textId="49016389" w:rsidR="009C0B76" w:rsidRPr="009C0B76" w:rsidRDefault="009C0B76" w:rsidP="009C0B76">
      <w:pPr>
        <w:tabs>
          <w:tab w:val="left" w:pos="825"/>
          <w:tab w:val="right" w:pos="14570"/>
        </w:tabs>
        <w:spacing w:after="120"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B5171" wp14:editId="6878942C">
                <wp:simplePos x="0" y="0"/>
                <wp:positionH relativeFrom="column">
                  <wp:posOffset>-1270</wp:posOffset>
                </wp:positionH>
                <wp:positionV relativeFrom="paragraph">
                  <wp:posOffset>5083810</wp:posOffset>
                </wp:positionV>
                <wp:extent cx="9753600" cy="409575"/>
                <wp:effectExtent l="0" t="0" r="19050" b="28575"/>
                <wp:wrapNone/>
                <wp:docPr id="1346770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6C46A" w14:textId="2E8A3042" w:rsidR="00C25275" w:rsidRDefault="00C25275" w:rsidP="00C25275">
                            <w:pPr>
                              <w:jc w:val="left"/>
                            </w:pPr>
                            <w:r>
                              <w:t>Piezīmes: Cenā ir iekļauti visi izdevumi, kas saistīti ar piegādi. Attēlā norādītajām iekārtām ir ilustratīva nozīme.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B51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1pt;margin-top:400.3pt;width:768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8B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" fillcolor="white [3201]" strokeweight=".5pt">
                <v:textbox>
                  <w:txbxContent>
                    <w:p w14:paraId="1E66C46A" w14:textId="2E8A3042" w:rsidR="00C25275" w:rsidRDefault="00C25275" w:rsidP="00C25275">
                      <w:pPr>
                        <w:jc w:val="left"/>
                      </w:pPr>
                      <w:r>
                        <w:t>Piezīmes: Cenā ir iekļauti visi izdevumi, kas saistīti ar piegādi. Attēlā norādītajām iekārtām ir ilustratīva nozīme.</w:t>
                      </w:r>
                    </w:p>
                  </w:txbxContent>
                </v:textbox>
              </v:shape>
            </w:pict>
          </mc:Fallback>
        </mc:AlternateContent>
      </w:r>
      <w:r w:rsidR="00FA6C9F">
        <w:rPr>
          <w:rFonts w:ascii="Times New Roman" w:hAnsi="Times New Roman"/>
          <w:b/>
          <w:sz w:val="24"/>
          <w:szCs w:val="24"/>
        </w:rPr>
        <w:tab/>
      </w:r>
      <w:r w:rsidR="00FA6C9F" w:rsidRPr="00FA6C9F">
        <w:drawing>
          <wp:inline distT="0" distB="0" distL="0" distR="0" wp14:anchorId="3662D730" wp14:editId="1453344A">
            <wp:extent cx="9811708" cy="4886325"/>
            <wp:effectExtent l="0" t="0" r="0" b="0"/>
            <wp:docPr id="916296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217" cy="488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778949F3" w14:textId="126DA864" w:rsidR="009C0B76" w:rsidRPr="009C0B76" w:rsidRDefault="009C0B76" w:rsidP="009C0B76">
      <w:pPr>
        <w:rPr>
          <w:rFonts w:ascii="Times New Roman" w:eastAsia="Times New Roman" w:hAnsi="Times New Roman"/>
          <w:sz w:val="24"/>
          <w:szCs w:val="24"/>
        </w:rPr>
        <w:sectPr w:rsidR="009C0B76" w:rsidRPr="009C0B76" w:rsidSect="00B142D9">
          <w:pgSz w:w="16838" w:h="11906" w:orient="landscape"/>
          <w:pgMar w:top="709" w:right="1276" w:bottom="0" w:left="992" w:header="709" w:footer="709" w:gutter="0"/>
          <w:cols w:space="708"/>
          <w:docGrid w:linePitch="360"/>
        </w:sectPr>
      </w:pPr>
    </w:p>
    <w:p w14:paraId="7CDE841A" w14:textId="77777777" w:rsidR="00A46F10" w:rsidRPr="00637E85" w:rsidRDefault="00A46F10" w:rsidP="00675016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C36ECE" w14:textId="77777777" w:rsidR="003721DE" w:rsidRPr="00A008F2" w:rsidRDefault="003721DE" w:rsidP="003721DE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717EC29A" w14:textId="328B4965" w:rsidR="003721DE" w:rsidRPr="003721DE" w:rsidRDefault="003721DE" w:rsidP="003721DE">
      <w:pPr>
        <w:rPr>
          <w:rFonts w:ascii="Times New Roman" w:hAnsi="Times New Roman"/>
          <w:b/>
          <w:bCs/>
          <w:sz w:val="28"/>
          <w:szCs w:val="28"/>
        </w:rPr>
      </w:pPr>
      <w:r w:rsidRPr="003721DE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6603FE">
        <w:rPr>
          <w:rFonts w:ascii="Times New Roman" w:hAnsi="Times New Roman"/>
          <w:b/>
          <w:bCs/>
          <w:sz w:val="28"/>
          <w:szCs w:val="28"/>
        </w:rPr>
        <w:t>CENU APTAUJĀ</w:t>
      </w:r>
    </w:p>
    <w:p w14:paraId="51439C42" w14:textId="77777777" w:rsidR="006603FE" w:rsidRPr="006825C9" w:rsidRDefault="006603FE" w:rsidP="006603FE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Atpūtas laukuma labiekārtojuma aprīkojuma iegāde un piegāde Iecavas apvienības pārvaldei</w:t>
      </w:r>
      <w:r w:rsidRPr="00964B94">
        <w:rPr>
          <w:rFonts w:ascii="Times New Roman" w:eastAsia="Times New Roman" w:hAnsi="Times New Roman"/>
          <w:b/>
          <w:sz w:val="24"/>
          <w:szCs w:val="24"/>
        </w:rPr>
        <w:t>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9CE6972" w14:textId="77777777" w:rsidR="006603FE" w:rsidRPr="00B142D9" w:rsidRDefault="006603FE" w:rsidP="006603FE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9C0B76">
        <w:rPr>
          <w:rFonts w:ascii="Times New Roman" w:eastAsia="Times New Roman" w:hAnsi="Times New Roman"/>
          <w:b/>
          <w:sz w:val="24"/>
          <w:szCs w:val="24"/>
        </w:rPr>
        <w:t>IAP 2025/19/CA</w:t>
      </w:r>
    </w:p>
    <w:p w14:paraId="4A294054" w14:textId="7EDB708D" w:rsidR="00AE4ECE" w:rsidRDefault="006603FE" w:rsidP="006603FE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6496CAC" w14:textId="77777777" w:rsidR="003721DE" w:rsidRPr="00A008F2" w:rsidRDefault="003721DE" w:rsidP="006219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3721DE" w:rsidRPr="00A008F2" w14:paraId="62AF63EC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B072E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3721DE" w:rsidRPr="00A008F2" w14:paraId="677B84C4" w14:textId="77777777" w:rsidTr="003F3DD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D994A71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C9DEF6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6C24A96" w14:textId="77777777" w:rsidTr="003F3DD1">
        <w:trPr>
          <w:cantSplit/>
        </w:trPr>
        <w:tc>
          <w:tcPr>
            <w:tcW w:w="3414" w:type="dxa"/>
            <w:gridSpan w:val="2"/>
          </w:tcPr>
          <w:p w14:paraId="08A147B8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E4922A1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E55C6E1" w14:textId="77777777" w:rsidTr="003F3DD1">
        <w:trPr>
          <w:cantSplit/>
        </w:trPr>
        <w:tc>
          <w:tcPr>
            <w:tcW w:w="3414" w:type="dxa"/>
            <w:gridSpan w:val="2"/>
          </w:tcPr>
          <w:p w14:paraId="26B43D00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95010A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4F8C427" w14:textId="77777777" w:rsidTr="003F3DD1">
        <w:trPr>
          <w:cantSplit/>
        </w:trPr>
        <w:tc>
          <w:tcPr>
            <w:tcW w:w="3414" w:type="dxa"/>
            <w:gridSpan w:val="2"/>
          </w:tcPr>
          <w:p w14:paraId="4BBB95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6617CAC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79247B97" w14:textId="77777777" w:rsidTr="003F3DD1">
        <w:trPr>
          <w:cantSplit/>
        </w:trPr>
        <w:tc>
          <w:tcPr>
            <w:tcW w:w="3414" w:type="dxa"/>
            <w:gridSpan w:val="2"/>
          </w:tcPr>
          <w:p w14:paraId="2689D4C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0B48A26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B71001E" w14:textId="77777777" w:rsidTr="003F3DD1">
        <w:trPr>
          <w:cantSplit/>
        </w:trPr>
        <w:tc>
          <w:tcPr>
            <w:tcW w:w="3414" w:type="dxa"/>
            <w:gridSpan w:val="2"/>
          </w:tcPr>
          <w:p w14:paraId="07A63B0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32659D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35354EB" w14:textId="77777777" w:rsidTr="003F3DD1">
        <w:trPr>
          <w:cantSplit/>
        </w:trPr>
        <w:tc>
          <w:tcPr>
            <w:tcW w:w="3414" w:type="dxa"/>
            <w:gridSpan w:val="2"/>
          </w:tcPr>
          <w:p w14:paraId="591E4EB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ABDEDA9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DC0F06C" w14:textId="77777777" w:rsidTr="003F3DD1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EEDA433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5483FE35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D44C67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3721DE" w:rsidRPr="00A008F2" w14:paraId="5F869969" w14:textId="77777777" w:rsidTr="003F3DD1">
        <w:trPr>
          <w:cantSplit/>
        </w:trPr>
        <w:tc>
          <w:tcPr>
            <w:tcW w:w="2189" w:type="dxa"/>
          </w:tcPr>
          <w:p w14:paraId="66BC1B9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97B0549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441FF20" w14:textId="77777777" w:rsidTr="003F3DD1">
        <w:trPr>
          <w:cantSplit/>
        </w:trPr>
        <w:tc>
          <w:tcPr>
            <w:tcW w:w="2189" w:type="dxa"/>
          </w:tcPr>
          <w:p w14:paraId="49B82D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4B2F4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21DE" w:rsidRPr="00A008F2" w14:paraId="64E37036" w14:textId="77777777" w:rsidTr="003F3DD1">
        <w:trPr>
          <w:cantSplit/>
        </w:trPr>
        <w:tc>
          <w:tcPr>
            <w:tcW w:w="2189" w:type="dxa"/>
          </w:tcPr>
          <w:p w14:paraId="52E5493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8D9C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8B80C3D" w14:textId="77777777" w:rsidTr="003F3DD1">
        <w:trPr>
          <w:cantSplit/>
        </w:trPr>
        <w:tc>
          <w:tcPr>
            <w:tcW w:w="2189" w:type="dxa"/>
          </w:tcPr>
          <w:p w14:paraId="0454BFF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254C28A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A4D69" w14:textId="77777777" w:rsidR="003721DE" w:rsidRPr="00A008F2" w:rsidRDefault="003721DE" w:rsidP="00372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9967" w14:textId="5FB70BAC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6603FE">
        <w:rPr>
          <w:rFonts w:ascii="Times New Roman" w:eastAsia="Times New Roman" w:hAnsi="Times New Roman"/>
          <w:sz w:val="24"/>
          <w:szCs w:val="24"/>
        </w:rPr>
        <w:t xml:space="preserve">cenu aptaujā </w:t>
      </w:r>
      <w:r w:rsidRPr="00A008F2">
        <w:rPr>
          <w:rFonts w:ascii="Times New Roman" w:eastAsia="Times New Roman" w:hAnsi="Times New Roman"/>
          <w:sz w:val="24"/>
          <w:szCs w:val="24"/>
        </w:rPr>
        <w:t>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1361B93F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70C5B8A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202072B5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7DD5EBA" w14:textId="315EABA0" w:rsidR="003721DE" w:rsidRPr="00A008F2" w:rsidRDefault="003721DE" w:rsidP="003721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3721DE" w:rsidRPr="00A008F2" w14:paraId="2336906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87B84D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B61453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F10781F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4E16CE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1CDCBCD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0A8E4F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DD38D2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2D99800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33825BA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A646440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669C2E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A26A5C5" w14:textId="6A232CBC" w:rsidR="00AE4ECE" w:rsidRPr="00AE4ECE" w:rsidRDefault="00AE4ECE" w:rsidP="00AE4ECE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</w:p>
    <w:sectPr w:rsidR="00AE4ECE" w:rsidRPr="00AE4ECE" w:rsidSect="000667EE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65EB" w14:textId="77777777" w:rsidR="005645AD" w:rsidRDefault="005645AD" w:rsidP="00637E85">
      <w:pPr>
        <w:spacing w:line="240" w:lineRule="auto"/>
      </w:pPr>
      <w:r>
        <w:separator/>
      </w:r>
    </w:p>
  </w:endnote>
  <w:endnote w:type="continuationSeparator" w:id="0">
    <w:p w14:paraId="0F3AA15E" w14:textId="77777777" w:rsidR="005645AD" w:rsidRDefault="005645AD" w:rsidP="0063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3EC7" w14:textId="77777777" w:rsidR="005645AD" w:rsidRDefault="005645AD" w:rsidP="00637E85">
      <w:pPr>
        <w:spacing w:line="240" w:lineRule="auto"/>
      </w:pPr>
      <w:r>
        <w:separator/>
      </w:r>
    </w:p>
  </w:footnote>
  <w:footnote w:type="continuationSeparator" w:id="0">
    <w:p w14:paraId="124495A3" w14:textId="77777777" w:rsidR="005645AD" w:rsidRDefault="005645AD" w:rsidP="00637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A6"/>
    <w:multiLevelType w:val="hybridMultilevel"/>
    <w:tmpl w:val="C77688A2"/>
    <w:lvl w:ilvl="0" w:tplc="359AA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4F606C"/>
    <w:multiLevelType w:val="multilevel"/>
    <w:tmpl w:val="8F22A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D5A6A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20602991">
    <w:abstractNumId w:val="8"/>
  </w:num>
  <w:num w:numId="2" w16cid:durableId="847251930">
    <w:abstractNumId w:val="5"/>
  </w:num>
  <w:num w:numId="3" w16cid:durableId="798691142">
    <w:abstractNumId w:val="9"/>
  </w:num>
  <w:num w:numId="4" w16cid:durableId="848182573">
    <w:abstractNumId w:val="12"/>
  </w:num>
  <w:num w:numId="5" w16cid:durableId="478421598">
    <w:abstractNumId w:val="3"/>
  </w:num>
  <w:num w:numId="6" w16cid:durableId="2092965229">
    <w:abstractNumId w:val="4"/>
  </w:num>
  <w:num w:numId="7" w16cid:durableId="1029259364">
    <w:abstractNumId w:val="13"/>
  </w:num>
  <w:num w:numId="8" w16cid:durableId="563568377">
    <w:abstractNumId w:val="7"/>
  </w:num>
  <w:num w:numId="9" w16cid:durableId="333799770">
    <w:abstractNumId w:val="6"/>
  </w:num>
  <w:num w:numId="10" w16cid:durableId="1602445429">
    <w:abstractNumId w:val="10"/>
  </w:num>
  <w:num w:numId="11" w16cid:durableId="546375961">
    <w:abstractNumId w:val="7"/>
  </w:num>
  <w:num w:numId="12" w16cid:durableId="1741630866">
    <w:abstractNumId w:val="10"/>
  </w:num>
  <w:num w:numId="13" w16cid:durableId="18624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364234">
    <w:abstractNumId w:val="1"/>
  </w:num>
  <w:num w:numId="15" w16cid:durableId="1717314277">
    <w:abstractNumId w:val="0"/>
  </w:num>
  <w:num w:numId="16" w16cid:durableId="1112821863">
    <w:abstractNumId w:val="11"/>
  </w:num>
  <w:num w:numId="17" w16cid:durableId="48601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2C"/>
    <w:rsid w:val="00001E76"/>
    <w:rsid w:val="00044DD9"/>
    <w:rsid w:val="00054EA7"/>
    <w:rsid w:val="000667EE"/>
    <w:rsid w:val="000A4312"/>
    <w:rsid w:val="000A61C1"/>
    <w:rsid w:val="00105C29"/>
    <w:rsid w:val="00114AD9"/>
    <w:rsid w:val="00122A0E"/>
    <w:rsid w:val="001548FD"/>
    <w:rsid w:val="0016090D"/>
    <w:rsid w:val="001C42A4"/>
    <w:rsid w:val="001C6CDE"/>
    <w:rsid w:val="001D2CBB"/>
    <w:rsid w:val="001F5DED"/>
    <w:rsid w:val="002147C9"/>
    <w:rsid w:val="00243278"/>
    <w:rsid w:val="002532A6"/>
    <w:rsid w:val="00255E58"/>
    <w:rsid w:val="00281D13"/>
    <w:rsid w:val="00310C58"/>
    <w:rsid w:val="00324099"/>
    <w:rsid w:val="00342E34"/>
    <w:rsid w:val="003434B0"/>
    <w:rsid w:val="00345786"/>
    <w:rsid w:val="003721DE"/>
    <w:rsid w:val="0037264D"/>
    <w:rsid w:val="00383F57"/>
    <w:rsid w:val="00386651"/>
    <w:rsid w:val="00392756"/>
    <w:rsid w:val="00414C50"/>
    <w:rsid w:val="004304DF"/>
    <w:rsid w:val="0043639F"/>
    <w:rsid w:val="00455457"/>
    <w:rsid w:val="0048213D"/>
    <w:rsid w:val="0048649D"/>
    <w:rsid w:val="004A0310"/>
    <w:rsid w:val="004A4C27"/>
    <w:rsid w:val="004B339E"/>
    <w:rsid w:val="004C6677"/>
    <w:rsid w:val="004F770A"/>
    <w:rsid w:val="005009BB"/>
    <w:rsid w:val="005029EE"/>
    <w:rsid w:val="0053253B"/>
    <w:rsid w:val="005645AD"/>
    <w:rsid w:val="0056734B"/>
    <w:rsid w:val="0058512C"/>
    <w:rsid w:val="00594544"/>
    <w:rsid w:val="005A060B"/>
    <w:rsid w:val="005B7C0B"/>
    <w:rsid w:val="005D0907"/>
    <w:rsid w:val="00603B8C"/>
    <w:rsid w:val="0062197F"/>
    <w:rsid w:val="00631F7D"/>
    <w:rsid w:val="00637E85"/>
    <w:rsid w:val="006603FE"/>
    <w:rsid w:val="00675016"/>
    <w:rsid w:val="006825C9"/>
    <w:rsid w:val="006B1AA0"/>
    <w:rsid w:val="006E394D"/>
    <w:rsid w:val="007147EC"/>
    <w:rsid w:val="007215E1"/>
    <w:rsid w:val="00752AA0"/>
    <w:rsid w:val="00773F10"/>
    <w:rsid w:val="00782571"/>
    <w:rsid w:val="007A132C"/>
    <w:rsid w:val="007B5A69"/>
    <w:rsid w:val="007D5CDF"/>
    <w:rsid w:val="007D6577"/>
    <w:rsid w:val="007E10BF"/>
    <w:rsid w:val="007E5CC2"/>
    <w:rsid w:val="00804977"/>
    <w:rsid w:val="00853A79"/>
    <w:rsid w:val="0086263C"/>
    <w:rsid w:val="00870381"/>
    <w:rsid w:val="00871A71"/>
    <w:rsid w:val="00884F7F"/>
    <w:rsid w:val="00964B94"/>
    <w:rsid w:val="009A50E3"/>
    <w:rsid w:val="009C0B76"/>
    <w:rsid w:val="009F7A8E"/>
    <w:rsid w:val="00A02E1E"/>
    <w:rsid w:val="00A05AC6"/>
    <w:rsid w:val="00A15140"/>
    <w:rsid w:val="00A172A9"/>
    <w:rsid w:val="00A2195D"/>
    <w:rsid w:val="00A46F10"/>
    <w:rsid w:val="00A63032"/>
    <w:rsid w:val="00A725A3"/>
    <w:rsid w:val="00AE4ECE"/>
    <w:rsid w:val="00AF2BDB"/>
    <w:rsid w:val="00B142D9"/>
    <w:rsid w:val="00BA2ECD"/>
    <w:rsid w:val="00BB5A5D"/>
    <w:rsid w:val="00BE4827"/>
    <w:rsid w:val="00C0511C"/>
    <w:rsid w:val="00C25275"/>
    <w:rsid w:val="00C3380C"/>
    <w:rsid w:val="00C744A9"/>
    <w:rsid w:val="00C81C3D"/>
    <w:rsid w:val="00C8662C"/>
    <w:rsid w:val="00C911A4"/>
    <w:rsid w:val="00CB2327"/>
    <w:rsid w:val="00CC632E"/>
    <w:rsid w:val="00D04C8A"/>
    <w:rsid w:val="00D24A2C"/>
    <w:rsid w:val="00D83DD5"/>
    <w:rsid w:val="00D851D7"/>
    <w:rsid w:val="00DA5920"/>
    <w:rsid w:val="00E25420"/>
    <w:rsid w:val="00E3004B"/>
    <w:rsid w:val="00E96803"/>
    <w:rsid w:val="00EE269D"/>
    <w:rsid w:val="00F24689"/>
    <w:rsid w:val="00F5437C"/>
    <w:rsid w:val="00F56F86"/>
    <w:rsid w:val="00F73444"/>
    <w:rsid w:val="00F73805"/>
    <w:rsid w:val="00F943CB"/>
    <w:rsid w:val="00FA6C9F"/>
    <w:rsid w:val="00FB0951"/>
    <w:rsid w:val="00FC666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dex1">
    <w:name w:val="index 1"/>
    <w:basedOn w:val="Normal"/>
    <w:next w:val="Normal"/>
    <w:uiPriority w:val="99"/>
    <w:rsid w:val="00383F57"/>
    <w:pPr>
      <w:tabs>
        <w:tab w:val="left" w:pos="709"/>
      </w:tabs>
      <w:suppressAutoHyphens/>
      <w:spacing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gmail-msolistparagraph">
    <w:name w:val="gmail-msolistparagraph"/>
    <w:basedOn w:val="Normal"/>
    <w:rsid w:val="00324099"/>
    <w:pPr>
      <w:spacing w:before="100" w:beforeAutospacing="1" w:after="100" w:afterAutospacing="1" w:line="240" w:lineRule="auto"/>
      <w:jc w:val="left"/>
    </w:pPr>
    <w:rPr>
      <w:rFonts w:eastAsiaTheme="minorHAns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37E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E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E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EE8-D2CA-4C4C-BB1D-EDF53603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2</cp:revision>
  <dcterms:created xsi:type="dcterms:W3CDTF">2025-06-06T11:44:00Z</dcterms:created>
  <dcterms:modified xsi:type="dcterms:W3CDTF">2025-06-06T11:44:00Z</dcterms:modified>
</cp:coreProperties>
</file>