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20299" w:rsidRPr="00B62715" w:rsidP="00320299" w14:paraId="64021DE2" w14:textId="235A991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 w:bidi="lo-LA"/>
          <w14:ligatures w14:val="none"/>
        </w:rPr>
        <w:t>2</w:t>
      </w:r>
      <w:r w:rsidRPr="00B62715"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  <w:t>. pielikums</w:t>
      </w:r>
    </w:p>
    <w:p w:rsidR="00320299" w:rsidRPr="00B62715" w:rsidP="00320299" w14:paraId="40415EB0" w14:textId="7777777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320299" w:rsidRPr="00B62715" w:rsidP="00320299" w14:paraId="26DA5BE2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FINANŠU PIEDĀVĀJUMS</w:t>
      </w:r>
    </w:p>
    <w:p w:rsidR="00320299" w:rsidRPr="00B62715" w:rsidP="00320299" w14:paraId="2203ADB1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IEPIRKUMĀ</w:t>
      </w:r>
    </w:p>
    <w:p w:rsidR="00320299" w:rsidRPr="00B62715" w:rsidP="00320299" w14:paraId="022B28CF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5A7CD4" w:rsidRPr="005A7CD4" w:rsidP="005A7CD4" w14:paraId="0F30D1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“</w:t>
      </w:r>
      <w:bookmarkStart w:id="0" w:name="_Hlk192603716"/>
      <w:r w:rsidRPr="005A7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“</w:t>
      </w:r>
      <w:r w:rsidRPr="005A7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Ķirbaksalas</w:t>
      </w:r>
      <w:r w:rsidRPr="005A7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” teritorijas sakopšanas darbi”</w:t>
      </w:r>
      <w:bookmarkEnd w:id="0"/>
    </w:p>
    <w:p w:rsidR="00BB3B12" w:rsidRPr="00B62715" w:rsidP="00BB3B12" w14:paraId="194D1032" w14:textId="31440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</w:pPr>
    </w:p>
    <w:p w:rsidR="00320299" w:rsidRPr="00B62715" w:rsidP="00BB3B12" w14:paraId="1F59441B" w14:textId="316B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 w:bidi="lo-LA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 xml:space="preserve">identifikācijas Nr. </w:t>
      </w:r>
      <w:r w:rsidRPr="00A0322D" w:rsidR="00A03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BAP/2-1/2025/4</w:t>
      </w:r>
      <w:r w:rsidR="005A7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8</w:t>
      </w:r>
    </w:p>
    <w:p w:rsidR="00320299" w:rsidRPr="00B62715" w:rsidP="00320299" w14:paraId="3E9682F2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Pretendents </w:t>
      </w: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  <w:t>____________________________________________</w:t>
      </w:r>
    </w:p>
    <w:p w:rsidR="00320299" w:rsidRPr="00B62715" w:rsidP="00320299" w14:paraId="2F2A4E2A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Reģ</w:t>
      </w: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Nr._________________________________</w:t>
      </w:r>
    </w:p>
    <w:p w:rsidR="00320299" w:rsidRPr="00B62715" w:rsidP="005A7CD4" w14:paraId="05056958" w14:textId="6355591E">
      <w:pPr>
        <w:widowControl w:val="0"/>
        <w:autoSpaceDE w:val="0"/>
        <w:autoSpaceDN w:val="0"/>
        <w:spacing w:before="123"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Iepazinušies ar iepirkuma </w:t>
      </w:r>
      <w:r w:rsidRPr="00B62715" w:rsidR="00BB3B12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“</w:t>
      </w:r>
      <w:r w:rsidRPr="005A7CD4" w:rsidR="005A7CD4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“</w:t>
      </w:r>
      <w:r w:rsidRPr="005A7CD4" w:rsidR="005A7CD4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Ķirbaksalas</w:t>
      </w:r>
      <w:r w:rsidRPr="005A7CD4" w:rsidR="005A7CD4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” teritorijas </w:t>
      </w:r>
      <w:r w:rsidRPr="005A7CD4" w:rsidR="005A7CD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sakopšanas darbi</w:t>
      </w:r>
      <w:r w:rsidRPr="005A7CD4" w:rsidR="005A7CD4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”</w:t>
      </w:r>
      <w:r w:rsidRPr="00B62715" w:rsidR="00B6271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Pr="00B62715" w:rsidR="00BB3B12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identifikācijas Nr. </w:t>
      </w:r>
      <w:r w:rsidRPr="00A0322D" w:rsidR="00A0322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BAP/2-1/2025/4</w:t>
      </w:r>
      <w:r w:rsidR="005A7CD4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8</w:t>
      </w: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Nolikumu,  piedāvājam veikt Nolikumā un tā pielikumos paredzētos </w:t>
      </w:r>
      <w:r w:rsidRPr="00B62715" w:rsid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>D</w:t>
      </w: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>arbus un Objekta sakārtošanu par šādu līgumcenu:</w:t>
      </w:r>
    </w:p>
    <w:p w:rsidR="00B62715" w:rsidRPr="00B62715" w:rsidP="00B62715" w14:paraId="3D759AD5" w14:textId="77777777">
      <w:pPr>
        <w:pStyle w:val="Index1"/>
      </w:pPr>
    </w:p>
    <w:tbl>
      <w:tblPr>
        <w:tblW w:w="4993" w:type="pct"/>
        <w:jc w:val="center"/>
        <w:tblLook w:val="0000"/>
      </w:tblPr>
      <w:tblGrid>
        <w:gridCol w:w="7057"/>
        <w:gridCol w:w="1611"/>
      </w:tblGrid>
      <w:tr w14:paraId="17960C7D" w14:textId="77777777" w:rsidTr="005A7CD4">
        <w:tblPrEx>
          <w:tblW w:w="4993" w:type="pct"/>
          <w:jc w:val="center"/>
          <w:tblLook w:val="0000"/>
        </w:tblPrEx>
        <w:trPr>
          <w:jc w:val="center"/>
        </w:trPr>
        <w:tc>
          <w:tcPr>
            <w:tcW w:w="4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CD4" w:rsidRPr="00B62715" w:rsidP="008A3DE9" w14:paraId="1B36DEA7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  <w:bCs/>
                <w:lang w:eastAsia="zh-CN"/>
              </w:rPr>
              <w:t>Nosaukums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CD4" w:rsidRPr="00B62715" w:rsidP="008A3DE9" w14:paraId="23087C52" w14:textId="6CC2E115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</w:rPr>
              <w:t>Kopējā piedāvājuma cena* bez PVN, EUR</w:t>
            </w:r>
          </w:p>
        </w:tc>
      </w:tr>
      <w:tr w14:paraId="6776917F" w14:textId="77777777" w:rsidTr="005A7CD4">
        <w:tblPrEx>
          <w:tblW w:w="4993" w:type="pct"/>
          <w:jc w:val="center"/>
          <w:tblLook w:val="0000"/>
        </w:tblPrEx>
        <w:trPr>
          <w:trHeight w:val="594"/>
          <w:jc w:val="center"/>
        </w:trPr>
        <w:tc>
          <w:tcPr>
            <w:tcW w:w="4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CD4" w:rsidRPr="00A0322D" w:rsidP="00A0322D" w14:paraId="0DD17688" w14:textId="76BCB9C5">
            <w:pPr>
              <w:widowControl w:val="0"/>
              <w:suppressAutoHyphens/>
              <w:snapToGrid w:val="0"/>
              <w:ind w:right="180"/>
              <w:rPr>
                <w:rFonts w:ascii="Times New Roman" w:hAnsi="Times New Roman" w:cs="Times New Roman"/>
                <w:bCs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5A7CD4">
              <w:rPr>
                <w:rFonts w:ascii="Times New Roman" w:hAnsi="Times New Roman" w:cs="Times New Roman"/>
              </w:rPr>
              <w:t>Ķirbaksalas</w:t>
            </w:r>
            <w:r w:rsidRPr="005A7CD4">
              <w:rPr>
                <w:rFonts w:ascii="Times New Roman" w:hAnsi="Times New Roman" w:cs="Times New Roman"/>
              </w:rPr>
              <w:t>” teritorijas sakopšanas darbi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CD4" w:rsidRPr="00A0322D" w:rsidP="00A0322D" w14:paraId="37BCF7AE" w14:textId="799F376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14:paraId="47DEFB84" w14:textId="77777777" w:rsidTr="00B33A91">
        <w:tblPrEx>
          <w:tblW w:w="4993" w:type="pct"/>
          <w:jc w:val="center"/>
          <w:tblLook w:val="0000"/>
        </w:tblPrEx>
        <w:trPr>
          <w:trHeight w:val="594"/>
          <w:jc w:val="center"/>
        </w:trPr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513" w:rsidRPr="00FC2513" w:rsidP="00FC2513" w14:paraId="0CA3C5E5" w14:textId="07EF82FE">
            <w:pPr>
              <w:widowControl w:val="0"/>
              <w:suppressAutoHyphens/>
              <w:snapToGrid w:val="0"/>
              <w:ind w:right="18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C2513">
              <w:rPr>
                <w:rFonts w:ascii="Times New Roman" w:hAnsi="Times New Roman" w:cs="Times New Roman"/>
                <w:b/>
                <w:bCs/>
                <w:color w:val="000000"/>
              </w:rPr>
              <w:t>KOPĀ  BEZ PVN EUR: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513" w:rsidRPr="00A0322D" w:rsidP="00FC2513" w14:paraId="01EBA329" w14:textId="77777777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14:paraId="4A61DFFF" w14:textId="77777777" w:rsidTr="00B33A91">
        <w:tblPrEx>
          <w:tblW w:w="4993" w:type="pct"/>
          <w:jc w:val="center"/>
          <w:tblLook w:val="0000"/>
        </w:tblPrEx>
        <w:trPr>
          <w:trHeight w:val="594"/>
          <w:jc w:val="center"/>
        </w:trPr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513" w:rsidRPr="00FC2513" w:rsidP="00FC2513" w14:paraId="3A4B3305" w14:textId="13458CE6">
            <w:pPr>
              <w:widowControl w:val="0"/>
              <w:suppressAutoHyphens/>
              <w:snapToGrid w:val="0"/>
              <w:ind w:right="18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C2513">
              <w:rPr>
                <w:rFonts w:ascii="Times New Roman" w:hAnsi="Times New Roman" w:cs="Times New Roman"/>
                <w:b/>
                <w:bCs/>
                <w:color w:val="000000"/>
              </w:rPr>
              <w:t>PVN (21%) EUR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513" w:rsidRPr="00A0322D" w:rsidP="00FC2513" w14:paraId="71F11FE7" w14:textId="77777777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14:paraId="1C020BD5" w14:textId="77777777" w:rsidTr="00B33A91">
        <w:tblPrEx>
          <w:tblW w:w="4993" w:type="pct"/>
          <w:jc w:val="center"/>
          <w:tblLook w:val="0000"/>
        </w:tblPrEx>
        <w:trPr>
          <w:trHeight w:val="594"/>
          <w:jc w:val="center"/>
        </w:trPr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513" w:rsidRPr="00FC2513" w:rsidP="00FC2513" w14:paraId="05182396" w14:textId="68337EF7">
            <w:pPr>
              <w:widowControl w:val="0"/>
              <w:suppressAutoHyphens/>
              <w:snapToGrid w:val="0"/>
              <w:ind w:right="18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C2513">
              <w:rPr>
                <w:rFonts w:ascii="Times New Roman" w:hAnsi="Times New Roman" w:cs="Times New Roman"/>
                <w:b/>
                <w:bCs/>
                <w:color w:val="000000"/>
              </w:rPr>
              <w:t>KOPĀ  AR PVN EUR: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513" w:rsidRPr="00A0322D" w:rsidP="00FC2513" w14:paraId="0A19D4B6" w14:textId="77777777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</w:tbl>
    <w:p w:rsidR="00320299" w:rsidRPr="00B62715" w:rsidP="00320299" w14:paraId="3BA6FE6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24"/>
          <w14:ligatures w14:val="none"/>
        </w:rPr>
      </w:pPr>
    </w:p>
    <w:tbl>
      <w:tblPr>
        <w:tblW w:w="11129" w:type="dxa"/>
        <w:tblLook w:val="04A0"/>
      </w:tblPr>
      <w:tblGrid>
        <w:gridCol w:w="9214"/>
        <w:gridCol w:w="791"/>
        <w:gridCol w:w="222"/>
        <w:gridCol w:w="222"/>
        <w:gridCol w:w="222"/>
        <w:gridCol w:w="222"/>
        <w:gridCol w:w="222"/>
        <w:gridCol w:w="14"/>
      </w:tblGrid>
      <w:tr w14:paraId="0F873B57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79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3381A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Finanšu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piedāvājumā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cenai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jābūt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norādītai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euro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(EUR),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norādot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aprēķinot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piedāvāto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precizitāti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divas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zīmes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aiz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komata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72EFC78F" w14:textId="77777777" w:rsidTr="00FC2513">
        <w:tblPrEx>
          <w:tblW w:w="11129" w:type="dxa"/>
          <w:tblLook w:val="04A0"/>
        </w:tblPrEx>
        <w:trPr>
          <w:trHeight w:val="405"/>
        </w:trPr>
        <w:tc>
          <w:tcPr>
            <w:tcW w:w="10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51FC3765" w14:textId="777777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Apliecinām</w:t>
            </w:r>
            <w:r w:rsidRPr="00FC25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, ka: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53E5F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39921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35DCCE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14:paraId="4D6ABDB2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126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73C7A751" w14:textId="09825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1.Cenā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iekļauti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veikšanu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saistītie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izdevumi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t.sk.,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materiāli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mehānismi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transports,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administratīvās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darbaspēka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izmaksas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atkritumu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utilizēšana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visa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veida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sakaru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u.c.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izmaksas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lai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nodrošinātu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līguma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izpildi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pilnā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apjomā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nolīgtajā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termiņā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labā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kvalitātē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Papildus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izmaksas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līguma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darbības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laikā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netiks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pieļautas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6E360ADD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57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12FC2577" w14:textId="7777777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ietverti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arī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nodokļi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nodevas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arī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iespējamie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riski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kas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saistīti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tirgus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svārstībām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plānotajā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iepirkuma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līguma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izpildes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laikā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3397F606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5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2A4BA8D0" w14:textId="7777777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3.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Pretendenta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rīcībā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tehniskie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personāla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resursi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tehniskajā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specifikācijā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minēto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izpildei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lai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kvalitatīvi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savlaicīgi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nodrošinātu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pasūtītājam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nepieciešamo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pakalpojumu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37240FDC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93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67C62270" w14:textId="7777777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4. Esam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iepazinušies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aptaujas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noteikumiem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Tehnisko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specifikāciju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piekrītam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minētajiem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nosacījumiem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tie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saprotami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iebildumu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pretenziju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nav.</w:t>
            </w:r>
          </w:p>
        </w:tc>
      </w:tr>
      <w:tr w14:paraId="09BEAB03" w14:textId="77777777" w:rsidTr="00FC2513">
        <w:tblPrEx>
          <w:tblW w:w="11129" w:type="dxa"/>
          <w:tblLook w:val="04A0"/>
        </w:tblPrEx>
        <w:trPr>
          <w:gridAfter w:val="1"/>
          <w:wAfter w:w="14" w:type="dxa"/>
          <w:trHeight w:val="585"/>
        </w:trPr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513" w:rsidRPr="00FC2513" w:rsidP="00FC2513" w14:paraId="7D813758" w14:textId="71DB2B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Pretendenta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pilnvarotā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persona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61353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51587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49CBB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2737B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1FDD5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tbl>
      <w:tblPr>
        <w:tblStyle w:val="TableNormal0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5812"/>
      </w:tblGrid>
      <w:tr w14:paraId="6B980A50" w14:textId="77777777" w:rsidTr="00B17980">
        <w:tblPrEx>
          <w:tblW w:w="8789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17"/>
        </w:trPr>
        <w:tc>
          <w:tcPr>
            <w:tcW w:w="2977" w:type="dxa"/>
            <w:shd w:val="clear" w:color="auto" w:fill="BEBEBE"/>
          </w:tcPr>
          <w:p w:rsidR="00320299" w:rsidRPr="00B62715" w:rsidP="00CF72C8" w14:paraId="34CB460F" w14:textId="77777777">
            <w:pPr>
              <w:spacing w:before="71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z w:val="24"/>
              </w:rPr>
              <w:t>Vārds</w:t>
            </w:r>
            <w:r w:rsidRPr="00B6271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uzvārds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812" w:type="dxa"/>
          </w:tcPr>
          <w:p w:rsidR="00320299" w:rsidRPr="00B62715" w:rsidP="00CF72C8" w14:paraId="754B7A1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12A82AD3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22"/>
        </w:trPr>
        <w:tc>
          <w:tcPr>
            <w:tcW w:w="2977" w:type="dxa"/>
            <w:shd w:val="clear" w:color="auto" w:fill="BEBEBE"/>
          </w:tcPr>
          <w:p w:rsidR="00320299" w:rsidRPr="00B62715" w:rsidP="00CF72C8" w14:paraId="42D09B5E" w14:textId="77777777">
            <w:pPr>
              <w:spacing w:before="73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z w:val="24"/>
              </w:rPr>
              <w:t>Amata</w:t>
            </w:r>
            <w:r w:rsidRPr="00B627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nosaukums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812" w:type="dxa"/>
          </w:tcPr>
          <w:p w:rsidR="00320299" w:rsidRPr="00B62715" w:rsidP="00CF72C8" w14:paraId="57E54C2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43889731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17"/>
        </w:trPr>
        <w:tc>
          <w:tcPr>
            <w:tcW w:w="2977" w:type="dxa"/>
            <w:shd w:val="clear" w:color="auto" w:fill="BEBEBE"/>
          </w:tcPr>
          <w:p w:rsidR="00320299" w:rsidRPr="00B62715" w:rsidP="00CF72C8" w14:paraId="587F9746" w14:textId="77777777">
            <w:pPr>
              <w:spacing w:before="71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Paraksts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812" w:type="dxa"/>
          </w:tcPr>
          <w:p w:rsidR="00320299" w:rsidRPr="00B62715" w:rsidP="00CF72C8" w14:paraId="31DB423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C754DA0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10"/>
        </w:trPr>
        <w:tc>
          <w:tcPr>
            <w:tcW w:w="2977" w:type="dxa"/>
            <w:shd w:val="clear" w:color="auto" w:fill="BEBEBE"/>
          </w:tcPr>
          <w:p w:rsidR="00320299" w:rsidRPr="00B62715" w:rsidP="00CF72C8" w14:paraId="6A1D10C2" w14:textId="77777777">
            <w:pPr>
              <w:spacing w:before="66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Datums:</w:t>
            </w:r>
          </w:p>
        </w:tc>
        <w:tc>
          <w:tcPr>
            <w:tcW w:w="5812" w:type="dxa"/>
          </w:tcPr>
          <w:p w:rsidR="00320299" w:rsidRPr="00B62715" w:rsidP="00CF72C8" w14:paraId="7818DA2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299" w:rsidRPr="00B62715" w:rsidP="00320299" w14:paraId="6B2FD5F4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320299" w:rsidRPr="00B62715" w:rsidP="00320299" w14:paraId="252FE1F6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6B6507" w:rsidRPr="00B62715" w14:paraId="6CC39A3E" w14:textId="77777777">
      <w:pPr>
        <w:rPr>
          <w:rFonts w:ascii="Times New Roman" w:hAnsi="Times New Roman" w:cs="Times New Roman"/>
        </w:rPr>
      </w:pPr>
    </w:p>
    <w:sectPr w:rsidSect="00FC2513">
      <w:footerReference w:type="default" r:id="rId4"/>
      <w:footerReference w:type="first" r:id="rId5"/>
      <w:pgSz w:w="11906" w:h="16838"/>
      <w:pgMar w:top="851" w:right="141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324AAC"/>
    <w:multiLevelType w:val="hybridMultilevel"/>
    <w:tmpl w:val="BDC264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ED"/>
    <w:rsid w:val="00000391"/>
    <w:rsid w:val="0000326E"/>
    <w:rsid w:val="000070ED"/>
    <w:rsid w:val="00027F42"/>
    <w:rsid w:val="000B4570"/>
    <w:rsid w:val="000D00EE"/>
    <w:rsid w:val="000D10FE"/>
    <w:rsid w:val="00135687"/>
    <w:rsid w:val="001A0F28"/>
    <w:rsid w:val="001A1B9F"/>
    <w:rsid w:val="001A5222"/>
    <w:rsid w:val="001F2581"/>
    <w:rsid w:val="001F293D"/>
    <w:rsid w:val="002261D8"/>
    <w:rsid w:val="00236175"/>
    <w:rsid w:val="00244940"/>
    <w:rsid w:val="00320299"/>
    <w:rsid w:val="00345AB4"/>
    <w:rsid w:val="0035746E"/>
    <w:rsid w:val="003B2F7D"/>
    <w:rsid w:val="003E18F8"/>
    <w:rsid w:val="004953FC"/>
    <w:rsid w:val="004B2100"/>
    <w:rsid w:val="004B38FE"/>
    <w:rsid w:val="004D0C09"/>
    <w:rsid w:val="004F6CD2"/>
    <w:rsid w:val="00531FB5"/>
    <w:rsid w:val="0055107E"/>
    <w:rsid w:val="00552C68"/>
    <w:rsid w:val="005A7CD4"/>
    <w:rsid w:val="005D5946"/>
    <w:rsid w:val="00643B44"/>
    <w:rsid w:val="00661051"/>
    <w:rsid w:val="0067593D"/>
    <w:rsid w:val="006B6507"/>
    <w:rsid w:val="006F6A65"/>
    <w:rsid w:val="00740700"/>
    <w:rsid w:val="007C2D0F"/>
    <w:rsid w:val="007D311F"/>
    <w:rsid w:val="007F77AA"/>
    <w:rsid w:val="00870403"/>
    <w:rsid w:val="008A3DE9"/>
    <w:rsid w:val="008E0BD3"/>
    <w:rsid w:val="00922C16"/>
    <w:rsid w:val="00926975"/>
    <w:rsid w:val="00945754"/>
    <w:rsid w:val="00951425"/>
    <w:rsid w:val="00960612"/>
    <w:rsid w:val="00996C76"/>
    <w:rsid w:val="009D5EAD"/>
    <w:rsid w:val="00A0322D"/>
    <w:rsid w:val="00A23BB9"/>
    <w:rsid w:val="00A44FFD"/>
    <w:rsid w:val="00A75154"/>
    <w:rsid w:val="00A832D2"/>
    <w:rsid w:val="00A9181B"/>
    <w:rsid w:val="00AA779C"/>
    <w:rsid w:val="00AC24AE"/>
    <w:rsid w:val="00AD6182"/>
    <w:rsid w:val="00AF2A83"/>
    <w:rsid w:val="00B17980"/>
    <w:rsid w:val="00B316B6"/>
    <w:rsid w:val="00B605E1"/>
    <w:rsid w:val="00B62715"/>
    <w:rsid w:val="00B67875"/>
    <w:rsid w:val="00B924EB"/>
    <w:rsid w:val="00BB2599"/>
    <w:rsid w:val="00BB3B12"/>
    <w:rsid w:val="00C36B2B"/>
    <w:rsid w:val="00CA39B0"/>
    <w:rsid w:val="00CF72C8"/>
    <w:rsid w:val="00D3072E"/>
    <w:rsid w:val="00D75016"/>
    <w:rsid w:val="00DF427C"/>
    <w:rsid w:val="00EB2CAF"/>
    <w:rsid w:val="00EC154A"/>
    <w:rsid w:val="00EC2977"/>
    <w:rsid w:val="00EF7620"/>
    <w:rsid w:val="00F72C5B"/>
    <w:rsid w:val="00F97809"/>
    <w:rsid w:val="00FB55AC"/>
    <w:rsid w:val="00FC2513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0089F1"/>
  <w15:chartTrackingRefBased/>
  <w15:docId w15:val="{789FF5E1-AAA5-44E5-950F-63E1E8E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2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32029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unhideWhenUsed/>
    <w:rsid w:val="00B62715"/>
    <w:pPr>
      <w:spacing w:after="0" w:line="240" w:lineRule="auto"/>
      <w:ind w:left="240" w:hanging="240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9">
    <w:name w:val="Style29"/>
    <w:basedOn w:val="Normal"/>
    <w:rsid w:val="00B6271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2025-07-04T12:31:00Z</dcterms:created>
  <dcterms:modified xsi:type="dcterms:W3CDTF">2025-07-04T12:31:00Z</dcterms:modified>
</cp:coreProperties>
</file>