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20299" w:rsidRPr="00B62715" w:rsidP="00320299" w14:paraId="64021DE2" w14:textId="235A991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o-L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 w:bidi="lo-LA"/>
          <w14:ligatures w14:val="none"/>
        </w:rPr>
        <w:t>2</w:t>
      </w:r>
      <w:r w:rsidRPr="00B62715">
        <w:rPr>
          <w:rFonts w:ascii="Times New Roman" w:eastAsia="Times New Roman" w:hAnsi="Times New Roman" w:cs="Times New Roman"/>
          <w:b/>
          <w:kern w:val="0"/>
          <w:lang w:eastAsia="lv-LV" w:bidi="lo-LA"/>
          <w14:ligatures w14:val="none"/>
        </w:rPr>
        <w:t>. pielikums</w:t>
      </w:r>
    </w:p>
    <w:p w:rsidR="00320299" w:rsidRPr="00B62715" w:rsidP="00320299" w14:paraId="40415EB0" w14:textId="7777777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320299" w:rsidRPr="00B62715" w:rsidP="00320299" w14:paraId="26DA5BE2" w14:textId="777777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627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FINANŠU PIEDĀVĀJUMS</w:t>
      </w:r>
    </w:p>
    <w:p w:rsidR="00320299" w:rsidRPr="00B62715" w:rsidP="00320299" w14:paraId="2203ADB1" w14:textId="777777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627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IEPIRKUMĀ</w:t>
      </w:r>
    </w:p>
    <w:p w:rsidR="00320299" w:rsidRPr="00B62715" w:rsidP="00320299" w14:paraId="022B28CF" w14:textId="777777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BB3B12" w:rsidRPr="00465D19" w:rsidP="00BB3B12" w14:paraId="194D1032" w14:textId="5F20E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 w:bidi="lo-LA"/>
          <w14:ligatures w14:val="none"/>
        </w:rPr>
      </w:pPr>
      <w:r w:rsidRPr="00465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 w:bidi="lo-LA"/>
          <w14:ligatures w14:val="none"/>
        </w:rPr>
        <w:t>“Plosta kapu vārtu  atjaunošana</w:t>
      </w:r>
    </w:p>
    <w:p w:rsidR="00320299" w:rsidRPr="00B62715" w:rsidP="00BB3B12" w14:paraId="1F59441B" w14:textId="045E4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lv-LV" w:bidi="lo-LA"/>
          <w14:ligatures w14:val="none"/>
        </w:rPr>
      </w:pPr>
      <w:r w:rsidRPr="00B627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 xml:space="preserve">identifikācijas Nr. </w:t>
      </w:r>
      <w:r w:rsidRPr="00A0322D" w:rsidR="00A03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BAP/2-1/2025/4</w:t>
      </w:r>
      <w:r w:rsidR="00465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 w:bidi="lo-LA"/>
          <w14:ligatures w14:val="none"/>
        </w:rPr>
        <w:t>9</w:t>
      </w:r>
    </w:p>
    <w:p w:rsidR="00320299" w:rsidRPr="00B62715" w:rsidP="00320299" w14:paraId="3E9682F2" w14:textId="77777777">
      <w:pPr>
        <w:widowControl w:val="0"/>
        <w:autoSpaceDE w:val="0"/>
        <w:autoSpaceDN w:val="0"/>
        <w:spacing w:after="0" w:line="343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B627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Pretendents </w:t>
      </w:r>
      <w:r w:rsidRPr="00B6271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  <w:t>____________________________________________</w:t>
      </w:r>
    </w:p>
    <w:p w:rsidR="00320299" w:rsidRPr="00B62715" w:rsidP="00320299" w14:paraId="2F2A4E2A" w14:textId="77777777">
      <w:pPr>
        <w:widowControl w:val="0"/>
        <w:autoSpaceDE w:val="0"/>
        <w:autoSpaceDN w:val="0"/>
        <w:spacing w:after="0" w:line="343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27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627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Reģ</w:t>
      </w:r>
      <w:r w:rsidRPr="00B627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Nr._________________________________</w:t>
      </w:r>
    </w:p>
    <w:p w:rsidR="00320299" w:rsidRPr="00B62715" w:rsidP="005A7CD4" w14:paraId="05056958" w14:textId="625B2ED8">
      <w:pPr>
        <w:widowControl w:val="0"/>
        <w:autoSpaceDE w:val="0"/>
        <w:autoSpaceDN w:val="0"/>
        <w:spacing w:before="123"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B6271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Iepazinušies ar iepirkuma </w:t>
      </w:r>
      <w:r w:rsidR="00465D1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“</w:t>
      </w:r>
      <w:r w:rsidRPr="00465D19" w:rsidR="00465D1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Plosta kapu vārtu  atjaunošana</w:t>
      </w:r>
      <w:r w:rsidRPr="005A7CD4" w:rsidR="005A7CD4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”</w:t>
      </w:r>
      <w:r w:rsidRPr="00B62715" w:rsidR="00B6271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,</w:t>
      </w:r>
      <w:r w:rsidRPr="00B62715" w:rsidR="00BB3B12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identifikācijas Nr. </w:t>
      </w:r>
      <w:r w:rsidRPr="00A0322D" w:rsidR="00A0322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BAP/2-1/2025/4</w:t>
      </w:r>
      <w:r w:rsidR="00465D19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9</w:t>
      </w:r>
      <w:r w:rsidRPr="00B6271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Nolikumu,  piedāvājam veikt Nolikumā un tā pielikumos paredzētos </w:t>
      </w:r>
      <w:r w:rsidRPr="00B62715" w:rsidR="00B62715">
        <w:rPr>
          <w:rFonts w:ascii="Times New Roman" w:eastAsia="Times New Roman" w:hAnsi="Times New Roman" w:cs="Times New Roman"/>
          <w:kern w:val="0"/>
          <w:sz w:val="24"/>
          <w14:ligatures w14:val="none"/>
        </w:rPr>
        <w:t>D</w:t>
      </w:r>
      <w:r w:rsidRPr="00B62715">
        <w:rPr>
          <w:rFonts w:ascii="Times New Roman" w:eastAsia="Times New Roman" w:hAnsi="Times New Roman" w:cs="Times New Roman"/>
          <w:kern w:val="0"/>
          <w:sz w:val="24"/>
          <w14:ligatures w14:val="none"/>
        </w:rPr>
        <w:t>arbus un Objekta sakārtošanu par šādu līgumcenu:</w:t>
      </w:r>
    </w:p>
    <w:p w:rsidR="00B62715" w:rsidRPr="00B62715" w:rsidP="00B62715" w14:paraId="3D759AD5" w14:textId="77777777">
      <w:pPr>
        <w:pStyle w:val="Index1"/>
      </w:pPr>
    </w:p>
    <w:tbl>
      <w:tblPr>
        <w:tblW w:w="4993" w:type="pct"/>
        <w:jc w:val="center"/>
        <w:tblLook w:val="0000"/>
      </w:tblPr>
      <w:tblGrid>
        <w:gridCol w:w="7057"/>
        <w:gridCol w:w="1611"/>
      </w:tblGrid>
      <w:tr w14:paraId="17960C7D" w14:textId="77777777" w:rsidTr="005A7CD4">
        <w:tblPrEx>
          <w:tblW w:w="4993" w:type="pct"/>
          <w:jc w:val="center"/>
          <w:tblLook w:val="0000"/>
        </w:tblPrEx>
        <w:trPr>
          <w:jc w:val="center"/>
        </w:trPr>
        <w:tc>
          <w:tcPr>
            <w:tcW w:w="4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CD4" w:rsidRPr="00B62715" w:rsidP="008A3DE9" w14:paraId="1B36DEA7" w14:textId="77777777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62715">
              <w:rPr>
                <w:rFonts w:ascii="Times New Roman" w:hAnsi="Times New Roman" w:cs="Times New Roman"/>
                <w:b/>
                <w:bCs/>
                <w:lang w:eastAsia="zh-CN"/>
              </w:rPr>
              <w:t>Nosaukums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CD4" w:rsidRPr="00B62715" w:rsidP="008A3DE9" w14:paraId="23087C52" w14:textId="6CC2E115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B62715">
              <w:rPr>
                <w:rFonts w:ascii="Times New Roman" w:hAnsi="Times New Roman" w:cs="Times New Roman"/>
                <w:b/>
              </w:rPr>
              <w:t>Kopējā piedāvājuma cena* bez PVN, EUR</w:t>
            </w:r>
          </w:p>
        </w:tc>
      </w:tr>
      <w:tr w14:paraId="6776917F" w14:textId="77777777" w:rsidTr="005A7CD4">
        <w:tblPrEx>
          <w:tblW w:w="4993" w:type="pct"/>
          <w:jc w:val="center"/>
          <w:tblLook w:val="0000"/>
        </w:tblPrEx>
        <w:trPr>
          <w:trHeight w:val="594"/>
          <w:jc w:val="center"/>
        </w:trPr>
        <w:tc>
          <w:tcPr>
            <w:tcW w:w="4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CD4" w:rsidRPr="00A0322D" w:rsidP="00A0322D" w14:paraId="0DD17688" w14:textId="15D4FCEB">
            <w:pPr>
              <w:widowControl w:val="0"/>
              <w:suppressAutoHyphens/>
              <w:snapToGrid w:val="0"/>
              <w:ind w:right="180"/>
              <w:rPr>
                <w:rFonts w:ascii="Times New Roman" w:hAnsi="Times New Roman" w:cs="Times New Roman"/>
                <w:bCs/>
                <w:spacing w:val="-4"/>
                <w:lang w:eastAsia="zh-CN"/>
              </w:rPr>
            </w:pPr>
            <w:r w:rsidRPr="00465D19">
              <w:rPr>
                <w:rFonts w:ascii="Times New Roman" w:hAnsi="Times New Roman" w:cs="Times New Roman"/>
              </w:rPr>
              <w:t>“Plosta" kapu vārtu  atjaunošana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CD4" w:rsidRPr="00A0322D" w:rsidP="00A0322D" w14:paraId="37BCF7AE" w14:textId="799F376F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</w:tr>
      <w:tr w14:paraId="4A61DFFF" w14:textId="77777777" w:rsidTr="00B33A91">
        <w:tblPrEx>
          <w:tblW w:w="4993" w:type="pct"/>
          <w:jc w:val="center"/>
          <w:tblLook w:val="0000"/>
        </w:tblPrEx>
        <w:trPr>
          <w:trHeight w:val="594"/>
          <w:jc w:val="center"/>
        </w:trPr>
        <w:tc>
          <w:tcPr>
            <w:tcW w:w="4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2513" w:rsidRPr="00FC2513" w:rsidP="00FC2513" w14:paraId="3A4B3305" w14:textId="13458CE6">
            <w:pPr>
              <w:widowControl w:val="0"/>
              <w:suppressAutoHyphens/>
              <w:snapToGrid w:val="0"/>
              <w:ind w:right="18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C2513">
              <w:rPr>
                <w:rFonts w:ascii="Times New Roman" w:hAnsi="Times New Roman" w:cs="Times New Roman"/>
                <w:b/>
                <w:bCs/>
                <w:color w:val="000000"/>
              </w:rPr>
              <w:t>PVN (21%) EUR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513" w:rsidRPr="00A0322D" w:rsidP="00FC2513" w14:paraId="71F11FE7" w14:textId="77777777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</w:tr>
      <w:tr w14:paraId="1C020BD5" w14:textId="77777777" w:rsidTr="00B33A91">
        <w:tblPrEx>
          <w:tblW w:w="4993" w:type="pct"/>
          <w:jc w:val="center"/>
          <w:tblLook w:val="0000"/>
        </w:tblPrEx>
        <w:trPr>
          <w:trHeight w:val="594"/>
          <w:jc w:val="center"/>
        </w:trPr>
        <w:tc>
          <w:tcPr>
            <w:tcW w:w="4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2513" w:rsidRPr="00FC2513" w:rsidP="00FC2513" w14:paraId="05182396" w14:textId="68337EF7">
            <w:pPr>
              <w:widowControl w:val="0"/>
              <w:suppressAutoHyphens/>
              <w:snapToGrid w:val="0"/>
              <w:ind w:right="18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C2513">
              <w:rPr>
                <w:rFonts w:ascii="Times New Roman" w:hAnsi="Times New Roman" w:cs="Times New Roman"/>
                <w:b/>
                <w:bCs/>
                <w:color w:val="000000"/>
              </w:rPr>
              <w:t>KOPĀ  AR PVN EUR: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2513" w:rsidRPr="00A0322D" w:rsidP="00FC2513" w14:paraId="0A19D4B6" w14:textId="77777777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</w:tc>
      </w:tr>
    </w:tbl>
    <w:p w:rsidR="00320299" w:rsidRPr="00B62715" w:rsidP="00320299" w14:paraId="3BA6FE6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24"/>
          <w14:ligatures w14:val="none"/>
        </w:rPr>
      </w:pPr>
    </w:p>
    <w:tbl>
      <w:tblPr>
        <w:tblW w:w="11129" w:type="dxa"/>
        <w:tblLook w:val="04A0"/>
      </w:tblPr>
      <w:tblGrid>
        <w:gridCol w:w="9214"/>
        <w:gridCol w:w="791"/>
        <w:gridCol w:w="222"/>
        <w:gridCol w:w="222"/>
        <w:gridCol w:w="222"/>
        <w:gridCol w:w="222"/>
        <w:gridCol w:w="222"/>
        <w:gridCol w:w="14"/>
      </w:tblGrid>
      <w:tr w14:paraId="0F873B57" w14:textId="77777777" w:rsidTr="00FC2513">
        <w:tblPrEx>
          <w:tblW w:w="11129" w:type="dxa"/>
          <w:tblLook w:val="04A0"/>
        </w:tblPrEx>
        <w:trPr>
          <w:gridAfter w:val="7"/>
          <w:wAfter w:w="1915" w:type="dxa"/>
          <w:trHeight w:val="79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513" w:rsidRPr="00FC2513" w:rsidP="00FC2513" w14:paraId="3381A4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Finanšu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piedāvājumā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cenai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jābūt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norādītai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euro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(EUR),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norādot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aprēķinot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piedāvāto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cenu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precizitāti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divas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zīmes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aiz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komata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14:paraId="72EFC78F" w14:textId="77777777" w:rsidTr="00FC2513">
        <w:tblPrEx>
          <w:tblW w:w="11129" w:type="dxa"/>
          <w:tblLook w:val="04A0"/>
        </w:tblPrEx>
        <w:trPr>
          <w:trHeight w:val="405"/>
        </w:trPr>
        <w:tc>
          <w:tcPr>
            <w:tcW w:w="10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51FC3765" w14:textId="7777777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Apliecinām</w:t>
            </w:r>
            <w:r w:rsidRPr="00FC25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, ka: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53E5FF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39921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35DCCE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14:paraId="4D6ABDB2" w14:textId="77777777" w:rsidTr="00FC2513">
        <w:tblPrEx>
          <w:tblW w:w="11129" w:type="dxa"/>
          <w:tblLook w:val="04A0"/>
        </w:tblPrEx>
        <w:trPr>
          <w:gridAfter w:val="7"/>
          <w:wAfter w:w="1915" w:type="dxa"/>
          <w:trHeight w:val="126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513" w:rsidRPr="00FC2513" w:rsidP="00FC2513" w14:paraId="73C7A751" w14:textId="09825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1.Cenā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iekļauti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darba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veikšanu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saistītie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izdevumi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t.sk.,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materiāli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mehānismi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transports, 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administratīvās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darbaspēka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izmaksas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atkritumu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utilizēšana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visa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veida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sakaru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u.c.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izmaksas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lai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nodrošinātu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līguma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izpildi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pilnā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apjomā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nolīgtajā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termiņā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labā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kvalitātē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Papildus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izmaksas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līguma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darbības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laikā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netiks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pieļautas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14:paraId="6E360ADD" w14:textId="77777777" w:rsidTr="00FC2513">
        <w:tblPrEx>
          <w:tblW w:w="11129" w:type="dxa"/>
          <w:tblLook w:val="04A0"/>
        </w:tblPrEx>
        <w:trPr>
          <w:gridAfter w:val="7"/>
          <w:wAfter w:w="1915" w:type="dxa"/>
          <w:trHeight w:val="574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513" w:rsidRPr="00FC2513" w:rsidP="00FC2513" w14:paraId="12FC2577" w14:textId="7777777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2.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 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Cenā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ietverti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arī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nodokļi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nodevas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arī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iespējamie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riski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kas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saistīti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tirgus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cenu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svārstībām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plānotajā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iepirkuma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līguma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izpildes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laikā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14:paraId="3397F606" w14:textId="77777777" w:rsidTr="00FC2513">
        <w:tblPrEx>
          <w:tblW w:w="11129" w:type="dxa"/>
          <w:tblLook w:val="04A0"/>
        </w:tblPrEx>
        <w:trPr>
          <w:gridAfter w:val="7"/>
          <w:wAfter w:w="1915" w:type="dxa"/>
          <w:trHeight w:val="57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513" w:rsidRPr="00FC2513" w:rsidP="00FC2513" w14:paraId="2A4BA8D0" w14:textId="7777777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3.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Pretendenta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rīcībā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tehniskie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personāla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resursi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tehniskajā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specifikācijā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minēto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darbu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izpildei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lai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kvalitatīvi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savlaicīgi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nodrošinātu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pasūtītājam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nepieciešamo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pakalpojumu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14:paraId="37240FDC" w14:textId="77777777" w:rsidTr="00FC2513">
        <w:tblPrEx>
          <w:tblW w:w="11129" w:type="dxa"/>
          <w:tblLook w:val="04A0"/>
        </w:tblPrEx>
        <w:trPr>
          <w:gridAfter w:val="7"/>
          <w:wAfter w:w="1915" w:type="dxa"/>
          <w:trHeight w:val="93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2513" w:rsidRPr="00FC2513" w:rsidP="00FC2513" w14:paraId="67C62270" w14:textId="7777777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4. Esam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iepazinušies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Cenu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aptaujas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noteikumiem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Tehnisko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specifikāciju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piekrītam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visiem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tajā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minētajiem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nosacījumiem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tie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ir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skaidri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saprotami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iebildumu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un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pretenziju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pret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tiem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nav.</w:t>
            </w:r>
          </w:p>
        </w:tc>
      </w:tr>
      <w:tr w14:paraId="09BEAB03" w14:textId="77777777" w:rsidTr="00FC2513">
        <w:tblPrEx>
          <w:tblW w:w="11129" w:type="dxa"/>
          <w:tblLook w:val="04A0"/>
        </w:tblPrEx>
        <w:trPr>
          <w:gridAfter w:val="1"/>
          <w:wAfter w:w="14" w:type="dxa"/>
          <w:trHeight w:val="585"/>
        </w:trPr>
        <w:tc>
          <w:tcPr>
            <w:tcW w:w="10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513" w:rsidRPr="00FC2513" w:rsidP="00FC2513" w14:paraId="7D813758" w14:textId="71DB2B2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Pretendenta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pilnvarotā</w:t>
            </w:r>
            <w:r w:rsidRPr="00FC251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persona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61353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51587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49CBB6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2737B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13" w:rsidRPr="00FC2513" w:rsidP="00FC2513" w14:paraId="1FDD59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tbl>
      <w:tblPr>
        <w:tblStyle w:val="TableNormal0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5812"/>
      </w:tblGrid>
      <w:tr w14:paraId="6B980A50" w14:textId="77777777" w:rsidTr="00B17980">
        <w:tblPrEx>
          <w:tblW w:w="8789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417"/>
        </w:trPr>
        <w:tc>
          <w:tcPr>
            <w:tcW w:w="2977" w:type="dxa"/>
            <w:shd w:val="clear" w:color="auto" w:fill="BEBEBE"/>
          </w:tcPr>
          <w:p w:rsidR="00320299" w:rsidRPr="00B62715" w:rsidP="00CF72C8" w14:paraId="34CB460F" w14:textId="77777777">
            <w:pPr>
              <w:spacing w:before="71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2715">
              <w:rPr>
                <w:rFonts w:ascii="Times New Roman" w:eastAsia="Times New Roman" w:hAnsi="Times New Roman" w:cs="Times New Roman"/>
                <w:sz w:val="24"/>
              </w:rPr>
              <w:t>Vārds</w:t>
            </w:r>
            <w:r w:rsidRPr="00B62715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uzvārds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5812" w:type="dxa"/>
          </w:tcPr>
          <w:p w:rsidR="00320299" w:rsidRPr="00B62715" w:rsidP="00CF72C8" w14:paraId="754B7A1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12A82AD3" w14:textId="77777777" w:rsidTr="00B17980">
        <w:tblPrEx>
          <w:tblW w:w="8789" w:type="dxa"/>
          <w:tblInd w:w="-5" w:type="dxa"/>
          <w:tblLayout w:type="fixed"/>
          <w:tblLook w:val="01E0"/>
        </w:tblPrEx>
        <w:trPr>
          <w:trHeight w:val="422"/>
        </w:trPr>
        <w:tc>
          <w:tcPr>
            <w:tcW w:w="2977" w:type="dxa"/>
            <w:shd w:val="clear" w:color="auto" w:fill="BEBEBE"/>
          </w:tcPr>
          <w:p w:rsidR="00320299" w:rsidRPr="00B62715" w:rsidP="00CF72C8" w14:paraId="42D09B5E" w14:textId="77777777">
            <w:pPr>
              <w:spacing w:before="73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2715">
              <w:rPr>
                <w:rFonts w:ascii="Times New Roman" w:eastAsia="Times New Roman" w:hAnsi="Times New Roman" w:cs="Times New Roman"/>
                <w:sz w:val="24"/>
              </w:rPr>
              <w:t>Amata</w:t>
            </w:r>
            <w:r w:rsidRPr="00B6271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nosaukums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5812" w:type="dxa"/>
          </w:tcPr>
          <w:p w:rsidR="00320299" w:rsidRPr="00B62715" w:rsidP="00CF72C8" w14:paraId="57E54C2C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43889731" w14:textId="77777777" w:rsidTr="00B17980">
        <w:tblPrEx>
          <w:tblW w:w="8789" w:type="dxa"/>
          <w:tblInd w:w="-5" w:type="dxa"/>
          <w:tblLayout w:type="fixed"/>
          <w:tblLook w:val="01E0"/>
        </w:tblPrEx>
        <w:trPr>
          <w:trHeight w:val="417"/>
        </w:trPr>
        <w:tc>
          <w:tcPr>
            <w:tcW w:w="2977" w:type="dxa"/>
            <w:shd w:val="clear" w:color="auto" w:fill="BEBEBE"/>
          </w:tcPr>
          <w:p w:rsidR="00320299" w:rsidRPr="00B62715" w:rsidP="00CF72C8" w14:paraId="587F9746" w14:textId="77777777">
            <w:pPr>
              <w:spacing w:before="71"/>
              <w:ind w:right="9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Paraksts</w:t>
            </w: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5812" w:type="dxa"/>
          </w:tcPr>
          <w:p w:rsidR="00320299" w:rsidRPr="00B62715" w:rsidP="00CF72C8" w14:paraId="31DB423B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14:paraId="6C754DA0" w14:textId="77777777" w:rsidTr="00B17980">
        <w:tblPrEx>
          <w:tblW w:w="8789" w:type="dxa"/>
          <w:tblInd w:w="-5" w:type="dxa"/>
          <w:tblLayout w:type="fixed"/>
          <w:tblLook w:val="01E0"/>
        </w:tblPrEx>
        <w:trPr>
          <w:trHeight w:val="410"/>
        </w:trPr>
        <w:tc>
          <w:tcPr>
            <w:tcW w:w="2977" w:type="dxa"/>
            <w:shd w:val="clear" w:color="auto" w:fill="BEBEBE"/>
          </w:tcPr>
          <w:p w:rsidR="00320299" w:rsidRPr="00B62715" w:rsidP="00CF72C8" w14:paraId="6A1D10C2" w14:textId="77777777">
            <w:pPr>
              <w:spacing w:before="66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62715">
              <w:rPr>
                <w:rFonts w:ascii="Times New Roman" w:eastAsia="Times New Roman" w:hAnsi="Times New Roman" w:cs="Times New Roman"/>
                <w:spacing w:val="-2"/>
                <w:sz w:val="24"/>
              </w:rPr>
              <w:t>Datums:</w:t>
            </w:r>
          </w:p>
        </w:tc>
        <w:tc>
          <w:tcPr>
            <w:tcW w:w="5812" w:type="dxa"/>
          </w:tcPr>
          <w:p w:rsidR="00320299" w:rsidRPr="00B62715" w:rsidP="00CF72C8" w14:paraId="7818DA22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0299" w:rsidRPr="00B62715" w:rsidP="00320299" w14:paraId="6B2FD5F4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320299" w:rsidRPr="00B62715" w:rsidP="00320299" w14:paraId="252FE1F6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:rsidR="006B6507" w:rsidRPr="00B62715" w14:paraId="6CC39A3E" w14:textId="77777777">
      <w:pPr>
        <w:rPr>
          <w:rFonts w:ascii="Times New Roman" w:hAnsi="Times New Roman" w:cs="Times New Roman"/>
        </w:rPr>
      </w:pPr>
    </w:p>
    <w:sectPr w:rsidSect="00FC2513">
      <w:footerReference w:type="default" r:id="rId4"/>
      <w:footerReference w:type="first" r:id="rId5"/>
      <w:pgSz w:w="11906" w:h="16838"/>
      <w:pgMar w:top="851" w:right="141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F324AAC"/>
    <w:multiLevelType w:val="hybridMultilevel"/>
    <w:tmpl w:val="BDC2644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70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ED"/>
    <w:rsid w:val="00000391"/>
    <w:rsid w:val="0000326E"/>
    <w:rsid w:val="000070ED"/>
    <w:rsid w:val="00027F42"/>
    <w:rsid w:val="000B4570"/>
    <w:rsid w:val="000D00EE"/>
    <w:rsid w:val="000D10FE"/>
    <w:rsid w:val="00135687"/>
    <w:rsid w:val="001A0F28"/>
    <w:rsid w:val="001A1B9F"/>
    <w:rsid w:val="001A5222"/>
    <w:rsid w:val="001F2581"/>
    <w:rsid w:val="001F293D"/>
    <w:rsid w:val="002261D8"/>
    <w:rsid w:val="00236175"/>
    <w:rsid w:val="00244940"/>
    <w:rsid w:val="00320299"/>
    <w:rsid w:val="00345AB4"/>
    <w:rsid w:val="0035746E"/>
    <w:rsid w:val="003B2F7D"/>
    <w:rsid w:val="003E18F8"/>
    <w:rsid w:val="00465D19"/>
    <w:rsid w:val="004953FC"/>
    <w:rsid w:val="004B2100"/>
    <w:rsid w:val="004B38FE"/>
    <w:rsid w:val="004D0C09"/>
    <w:rsid w:val="004F6CD2"/>
    <w:rsid w:val="00531FB5"/>
    <w:rsid w:val="0055107E"/>
    <w:rsid w:val="00552C68"/>
    <w:rsid w:val="005A7CD4"/>
    <w:rsid w:val="005D5946"/>
    <w:rsid w:val="00643B44"/>
    <w:rsid w:val="00661051"/>
    <w:rsid w:val="0067593D"/>
    <w:rsid w:val="006B6507"/>
    <w:rsid w:val="006E74AE"/>
    <w:rsid w:val="006F6A65"/>
    <w:rsid w:val="00740700"/>
    <w:rsid w:val="007C2D0F"/>
    <w:rsid w:val="007D311F"/>
    <w:rsid w:val="007F77AA"/>
    <w:rsid w:val="00870403"/>
    <w:rsid w:val="008A3DE9"/>
    <w:rsid w:val="008E0BD3"/>
    <w:rsid w:val="00922C16"/>
    <w:rsid w:val="00926975"/>
    <w:rsid w:val="00945754"/>
    <w:rsid w:val="00951425"/>
    <w:rsid w:val="00960612"/>
    <w:rsid w:val="009821D6"/>
    <w:rsid w:val="00996C76"/>
    <w:rsid w:val="009D5EAD"/>
    <w:rsid w:val="00A0322D"/>
    <w:rsid w:val="00A23BB9"/>
    <w:rsid w:val="00A44FFD"/>
    <w:rsid w:val="00A75154"/>
    <w:rsid w:val="00A832D2"/>
    <w:rsid w:val="00A9181B"/>
    <w:rsid w:val="00AA779C"/>
    <w:rsid w:val="00AC24AE"/>
    <w:rsid w:val="00AD6182"/>
    <w:rsid w:val="00AF2A83"/>
    <w:rsid w:val="00B17980"/>
    <w:rsid w:val="00B316B6"/>
    <w:rsid w:val="00B605E1"/>
    <w:rsid w:val="00B62715"/>
    <w:rsid w:val="00B67875"/>
    <w:rsid w:val="00B924EB"/>
    <w:rsid w:val="00BB2599"/>
    <w:rsid w:val="00BB3B12"/>
    <w:rsid w:val="00C36B2B"/>
    <w:rsid w:val="00CA39B0"/>
    <w:rsid w:val="00CF72C8"/>
    <w:rsid w:val="00D3072E"/>
    <w:rsid w:val="00D75016"/>
    <w:rsid w:val="00DF427C"/>
    <w:rsid w:val="00EB2CAF"/>
    <w:rsid w:val="00EC154A"/>
    <w:rsid w:val="00EC2977"/>
    <w:rsid w:val="00EF7620"/>
    <w:rsid w:val="00F72C5B"/>
    <w:rsid w:val="00F85F07"/>
    <w:rsid w:val="00F97809"/>
    <w:rsid w:val="00FB55AC"/>
    <w:rsid w:val="00FC2513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0089F1"/>
  <w15:chartTrackingRefBased/>
  <w15:docId w15:val="{789FF5E1-AAA5-44E5-950F-63E1E8E2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32029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dex1">
    <w:name w:val="index 1"/>
    <w:basedOn w:val="Normal"/>
    <w:next w:val="Normal"/>
    <w:autoRedefine/>
    <w:uiPriority w:val="99"/>
    <w:unhideWhenUsed/>
    <w:rsid w:val="00B62715"/>
    <w:pPr>
      <w:spacing w:after="0" w:line="240" w:lineRule="auto"/>
      <w:ind w:left="240" w:hanging="240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29">
    <w:name w:val="Style29"/>
    <w:basedOn w:val="Normal"/>
    <w:rsid w:val="00B6271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3</cp:revision>
  <dcterms:created xsi:type="dcterms:W3CDTF">2025-07-07T09:59:00Z</dcterms:created>
  <dcterms:modified xsi:type="dcterms:W3CDTF">2025-07-07T10:14:00Z</dcterms:modified>
</cp:coreProperties>
</file>