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0F1DE4A4" w:rsidR="00DC5561" w:rsidRDefault="00734E44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2BCAE65D" wp14:editId="6EBACB80">
            <wp:extent cx="3408045" cy="1054735"/>
            <wp:effectExtent l="0" t="0" r="0" b="0"/>
            <wp:docPr id="3580357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441B6A8" w14:textId="2CDF2D4E" w:rsidR="001B25C6" w:rsidRPr="006D04A4" w:rsidRDefault="001B25C6" w:rsidP="006D04A4">
      <w:pPr>
        <w:spacing w:before="120" w:after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</w:t>
      </w:r>
      <w:r w:rsidR="006F5370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””</w:t>
      </w:r>
      <w:r w:rsidR="006F5370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p w14:paraId="304659D8" w14:textId="1D9C67AA" w:rsidR="006A109D" w:rsidRPr="006D04A4" w:rsidRDefault="000A6B08" w:rsidP="006D04A4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6D04A4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5" w:name="_Hlk172187078"/>
      <w:r w:rsidR="000033C4" w:rsidRPr="006D04A4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6D04A4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 w:rsidRPr="006D04A4">
        <w:rPr>
          <w:rFonts w:ascii="Times New Roman" w:eastAsia="Times New Roman" w:hAnsi="Times New Roman"/>
          <w:b/>
          <w:sz w:val="24"/>
          <w:szCs w:val="24"/>
        </w:rPr>
        <w:t>5</w:t>
      </w:r>
      <w:r w:rsidR="00660F3D" w:rsidRPr="006D04A4">
        <w:rPr>
          <w:rFonts w:ascii="Times New Roman" w:eastAsia="Times New Roman" w:hAnsi="Times New Roman"/>
          <w:b/>
          <w:sz w:val="24"/>
          <w:szCs w:val="24"/>
        </w:rPr>
        <w:t>/</w:t>
      </w:r>
      <w:bookmarkEnd w:id="0"/>
      <w:bookmarkEnd w:id="1"/>
      <w:bookmarkEnd w:id="2"/>
      <w:bookmarkEnd w:id="3"/>
      <w:bookmarkEnd w:id="5"/>
      <w:r w:rsidR="00904B2A" w:rsidRPr="006D04A4">
        <w:rPr>
          <w:rFonts w:ascii="Times New Roman" w:eastAsia="Times New Roman" w:hAnsi="Times New Roman"/>
          <w:b/>
          <w:sz w:val="24"/>
          <w:szCs w:val="24"/>
        </w:rPr>
        <w:t>8</w:t>
      </w:r>
      <w:r w:rsidR="006E4F78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4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534E213F" w:rsidR="009444FB" w:rsidRPr="009444FB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EF101C">
        <w:rPr>
          <w:rFonts w:ascii="Times New Roman" w:hAnsi="Times New Roman"/>
          <w:b/>
          <w:sz w:val="24"/>
          <w:szCs w:val="24"/>
        </w:rPr>
        <w:t>:</w:t>
      </w:r>
      <w:bookmarkEnd w:id="6"/>
      <w:r w:rsidR="00C71B06" w:rsidRPr="00EF101C">
        <w:rPr>
          <w:rFonts w:ascii="Times New Roman" w:hAnsi="Times New Roman"/>
          <w:b/>
          <w:sz w:val="24"/>
          <w:szCs w:val="24"/>
        </w:rPr>
        <w:t xml:space="preserve"> </w:t>
      </w:r>
      <w:r w:rsidR="004C725F" w:rsidRPr="00EF101C">
        <w:rPr>
          <w:rFonts w:ascii="Times New Roman" w:hAnsi="Times New Roman"/>
          <w:b/>
          <w:sz w:val="24"/>
          <w:szCs w:val="24"/>
        </w:rPr>
        <w:t>“</w:t>
      </w:r>
      <w:r w:rsidR="00C71B06" w:rsidRPr="00EF101C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755E7F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FC560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C71B06"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“Glābšana uz ūdens</w:t>
      </w:r>
      <w:r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””</w:t>
      </w:r>
      <w:r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4851CD91" w14:textId="6CE79E8E" w:rsidR="009444FB" w:rsidRPr="00904B2A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B8505D" w:rsidRPr="00DA30CC">
        <w:rPr>
          <w:rFonts w:ascii="Times New Roman" w:eastAsia="Times New Roman" w:hAnsi="Times New Roman"/>
          <w:sz w:val="24"/>
          <w:szCs w:val="24"/>
        </w:rPr>
        <w:t>B</w:t>
      </w:r>
      <w:r w:rsidRPr="00DA30CC">
        <w:rPr>
          <w:rFonts w:ascii="Times New Roman" w:eastAsia="Times New Roman" w:hAnsi="Times New Roman"/>
          <w:sz w:val="24"/>
          <w:szCs w:val="24"/>
        </w:rPr>
        <w:t>NP/CA/202</w:t>
      </w:r>
      <w:r w:rsidR="004C725F">
        <w:rPr>
          <w:rFonts w:ascii="Times New Roman" w:eastAsia="Times New Roman" w:hAnsi="Times New Roman"/>
          <w:sz w:val="24"/>
          <w:szCs w:val="24"/>
        </w:rPr>
        <w:t>5</w:t>
      </w:r>
      <w:r w:rsidRPr="00904B2A">
        <w:rPr>
          <w:rFonts w:ascii="Times New Roman" w:eastAsia="Times New Roman" w:hAnsi="Times New Roman"/>
          <w:sz w:val="24"/>
          <w:szCs w:val="24"/>
        </w:rPr>
        <w:t>/</w:t>
      </w:r>
      <w:r w:rsidR="00904B2A" w:rsidRPr="00904B2A">
        <w:rPr>
          <w:rFonts w:ascii="Times New Roman" w:eastAsia="Times New Roman" w:hAnsi="Times New Roman"/>
          <w:sz w:val="24"/>
          <w:szCs w:val="24"/>
        </w:rPr>
        <w:t>8</w:t>
      </w:r>
      <w:r w:rsidR="006E4F78">
        <w:rPr>
          <w:rFonts w:ascii="Times New Roman" w:eastAsia="Times New Roman" w:hAnsi="Times New Roman"/>
          <w:sz w:val="24"/>
          <w:szCs w:val="24"/>
        </w:rPr>
        <w:t>1</w:t>
      </w:r>
      <w:r w:rsidR="00DA30CC" w:rsidRPr="00904B2A">
        <w:rPr>
          <w:rFonts w:ascii="Times New Roman" w:eastAsia="Times New Roman" w:hAnsi="Times New Roman"/>
          <w:sz w:val="24"/>
          <w:szCs w:val="24"/>
        </w:rPr>
        <w:t>.</w:t>
      </w:r>
      <w:r w:rsidRPr="00904B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8FD7387" w:rsidR="009444FB" w:rsidRPr="009444FB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</w:t>
      </w:r>
      <w:r w:rsidR="006E4F78" w:rsidRPr="006E4F78">
        <w:rPr>
          <w:rFonts w:ascii="Times New Roman" w:eastAsia="Times New Roman" w:hAnsi="Times New Roman"/>
          <w:sz w:val="24"/>
          <w:szCs w:val="24"/>
          <w:lang w:eastAsia="lv-LV"/>
        </w:rPr>
        <w:t>Interreg V-A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Latvijas–Lietuvas pārrobežu sadarbības programma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s 2021.-2027. gadam projekta 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6E4F78" w:rsidRPr="006E4F78">
        <w:rPr>
          <w:rFonts w:ascii="Times New Roman" w:eastAsia="Times New Roman" w:hAnsi="Times New Roman"/>
          <w:sz w:val="24"/>
          <w:szCs w:val="24"/>
          <w:lang w:eastAsia="lv-LV"/>
        </w:rPr>
        <w:t>r.LL-00077 darbības ietvaros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29F80AA0" w14:textId="77777777" w:rsidR="00AF368D" w:rsidRPr="00AF368D" w:rsidRDefault="00AF368D" w:rsidP="00AF368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Kontaktpersonas:</w:t>
      </w:r>
    </w:p>
    <w:p w14:paraId="10E488FE" w14:textId="77777777" w:rsidR="00AF368D" w:rsidRDefault="00AF368D" w:rsidP="00AF368D">
      <w:pPr>
        <w:pStyle w:val="Sarakstarindkopa"/>
        <w:numPr>
          <w:ilvl w:val="1"/>
          <w:numId w:val="40"/>
        </w:numPr>
        <w:tabs>
          <w:tab w:val="left" w:pos="0"/>
        </w:tabs>
        <w:spacing w:before="120" w:after="120" w:line="240" w:lineRule="auto"/>
        <w:ind w:left="851" w:hanging="49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Pasūtītāja noteiktā kontaktpersona par cenu aptaujas noteikumiem: Iepirkumu nodaļas iepirkumu speciāliste Elīna Ērgle, tālr.: +371 26299670, e-pasts: </w:t>
      </w:r>
      <w:hyperlink r:id="rId9" w:history="1">
        <w:r w:rsidRPr="0027638C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elina.ergle@bauskasnovads.lv</w:t>
        </w:r>
      </w:hyperlink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758B5151" w14:textId="56EC7762" w:rsidR="00AF368D" w:rsidRPr="00AF368D" w:rsidRDefault="00AF368D" w:rsidP="00AF368D">
      <w:pPr>
        <w:pStyle w:val="Sarakstarindkopa"/>
        <w:numPr>
          <w:ilvl w:val="1"/>
          <w:numId w:val="40"/>
        </w:numPr>
        <w:tabs>
          <w:tab w:val="left" w:pos="0"/>
        </w:tabs>
        <w:spacing w:before="120" w:after="120" w:line="240" w:lineRule="auto"/>
        <w:ind w:left="851" w:hanging="49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>Par tehnisko specifikāciju: Attīstības un plānošanas nodaļas projektu vadītāja  Laura Šterna, tālr.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 +371 66927526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0" w:history="1">
        <w:r w:rsidRPr="0027638C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laura.sterna@bauskasnovads.lv</w:t>
        </w:r>
      </w:hyperlink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595DE0DC" w:rsidR="00B8505D" w:rsidRPr="006F5370" w:rsidRDefault="001111B8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F5370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="007946F9" w:rsidRPr="007946F9">
        <w:rPr>
          <w:rFonts w:ascii="Times New Roman" w:eastAsia="Times New Roman" w:hAnsi="Times New Roman"/>
          <w:sz w:val="24"/>
          <w:szCs w:val="24"/>
          <w:lang w:eastAsia="lv-LV"/>
        </w:rPr>
        <w:t>80550000-4 (drošības mācību pakalpojumi</w:t>
      </w:r>
      <w:r w:rsidR="00F55BA2" w:rsidRPr="006F5370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55E7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5600FDB" w14:textId="4630016A" w:rsidR="005045ED" w:rsidRPr="00B8505D" w:rsidRDefault="005045ED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AF368D" w:rsidRPr="006F5370">
        <w:rPr>
          <w:rFonts w:ascii="Times New Roman" w:hAnsi="Times New Roman"/>
          <w:b/>
          <w:sz w:val="24"/>
          <w:szCs w:val="24"/>
        </w:rPr>
        <w:t>6</w:t>
      </w:r>
      <w:r w:rsidR="00800989" w:rsidRPr="006F5370">
        <w:rPr>
          <w:rFonts w:ascii="Times New Roman" w:hAnsi="Times New Roman"/>
          <w:b/>
          <w:sz w:val="24"/>
          <w:szCs w:val="24"/>
        </w:rPr>
        <w:t>.</w:t>
      </w:r>
      <w:r w:rsidR="002D7DF4" w:rsidRPr="006F5370">
        <w:rPr>
          <w:rFonts w:ascii="Times New Roman" w:hAnsi="Times New Roman"/>
          <w:b/>
          <w:sz w:val="24"/>
          <w:szCs w:val="24"/>
        </w:rPr>
        <w:t> </w:t>
      </w:r>
      <w:r w:rsidR="00F55BA2" w:rsidRPr="006F5370">
        <w:rPr>
          <w:rFonts w:ascii="Times New Roman" w:hAnsi="Times New Roman"/>
          <w:b/>
          <w:sz w:val="24"/>
          <w:szCs w:val="24"/>
        </w:rPr>
        <w:t>august</w:t>
      </w:r>
      <w:r w:rsidR="004C725F" w:rsidRPr="006F5370">
        <w:rPr>
          <w:rFonts w:ascii="Times New Roman" w:hAnsi="Times New Roman"/>
          <w:b/>
          <w:sz w:val="24"/>
          <w:szCs w:val="24"/>
        </w:rPr>
        <w:t>a</w:t>
      </w:r>
      <w:r w:rsidR="005510BE" w:rsidRPr="006F5370">
        <w:rPr>
          <w:rFonts w:ascii="Times New Roman" w:hAnsi="Times New Roman"/>
          <w:b/>
          <w:sz w:val="24"/>
          <w:szCs w:val="24"/>
        </w:rPr>
        <w:t>,</w:t>
      </w:r>
      <w:r w:rsidRPr="006F5370">
        <w:rPr>
          <w:rFonts w:ascii="Times New Roman" w:hAnsi="Times New Roman"/>
          <w:b/>
          <w:sz w:val="24"/>
          <w:szCs w:val="24"/>
        </w:rPr>
        <w:t xml:space="preserve"> plkst. 1</w:t>
      </w:r>
      <w:r w:rsidR="00620FDB">
        <w:rPr>
          <w:rFonts w:ascii="Times New Roman" w:hAnsi="Times New Roman"/>
          <w:b/>
          <w:sz w:val="24"/>
          <w:szCs w:val="24"/>
        </w:rPr>
        <w:t>2</w:t>
      </w:r>
      <w:r w:rsidR="00B233C8" w:rsidRPr="006F5370">
        <w:rPr>
          <w:rFonts w:ascii="Times New Roman" w:hAnsi="Times New Roman"/>
          <w:b/>
          <w:sz w:val="24"/>
          <w:szCs w:val="24"/>
        </w:rPr>
        <w:t>.</w:t>
      </w:r>
      <w:r w:rsidRPr="006F5370">
        <w:rPr>
          <w:rFonts w:ascii="Times New Roman" w:hAnsi="Times New Roman"/>
          <w:b/>
          <w:sz w:val="24"/>
          <w:szCs w:val="24"/>
        </w:rPr>
        <w:t>00</w:t>
      </w:r>
      <w:r w:rsidRPr="006F5370">
        <w:rPr>
          <w:rFonts w:ascii="Times New Roman" w:hAnsi="Times New Roman"/>
          <w:sz w:val="24"/>
          <w:szCs w:val="24"/>
        </w:rPr>
        <w:t>,</w:t>
      </w:r>
      <w:r w:rsidRPr="00B8505D">
        <w:rPr>
          <w:rFonts w:ascii="Times New Roman" w:hAnsi="Times New Roman"/>
          <w:sz w:val="24"/>
          <w:szCs w:val="24"/>
        </w:rPr>
        <w:t xml:space="preserve">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6E4F78" w:rsidRPr="00972841">
          <w:rPr>
            <w:rStyle w:val="Hipersaite"/>
            <w:rFonts w:ascii="Times New Roman" w:hAnsi="Times New Roman"/>
            <w:sz w:val="24"/>
            <w:szCs w:val="24"/>
          </w:rPr>
          <w:t>elina.ergle@bauskasnovads.lv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AF368D">
      <w:pPr>
        <w:pStyle w:val="Sarakstarindkopa"/>
        <w:numPr>
          <w:ilvl w:val="0"/>
          <w:numId w:val="27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AF368D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AF368D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6C4D37C4" w:rsidR="00B8505D" w:rsidRDefault="00B754ED" w:rsidP="008D2991">
      <w:pPr>
        <w:pStyle w:val="Sarakstarindkopa"/>
        <w:numPr>
          <w:ilvl w:val="1"/>
          <w:numId w:val="33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87F08">
        <w:rPr>
          <w:rFonts w:ascii="Times New Roman" w:hAnsi="Times New Roman"/>
          <w:b/>
          <w:bCs/>
          <w:sz w:val="24"/>
          <w:szCs w:val="24"/>
        </w:rPr>
        <w:t>Līguma izpildes laiks</w:t>
      </w:r>
      <w:r w:rsidRPr="00AF368D">
        <w:rPr>
          <w:rFonts w:ascii="Times New Roman" w:hAnsi="Times New Roman"/>
          <w:sz w:val="24"/>
          <w:szCs w:val="24"/>
        </w:rPr>
        <w:t xml:space="preserve">: </w:t>
      </w:r>
      <w:r w:rsidR="00AF368D" w:rsidRPr="00AF368D">
        <w:rPr>
          <w:rFonts w:ascii="Times New Roman" w:eastAsia="Times New Roman" w:hAnsi="Times New Roman"/>
          <w:sz w:val="24"/>
          <w:szCs w:val="24"/>
        </w:rPr>
        <w:t xml:space="preserve">no līguma noslēgšanas līdz </w:t>
      </w:r>
      <w:r w:rsidR="008D2991" w:rsidRPr="008D2991">
        <w:rPr>
          <w:rFonts w:ascii="Times New Roman" w:eastAsia="Times New Roman" w:hAnsi="Times New Roman"/>
          <w:sz w:val="24"/>
          <w:szCs w:val="24"/>
        </w:rPr>
        <w:t xml:space="preserve">2026. gada 28. februārim </w:t>
      </w:r>
      <w:r w:rsidR="00AF368D" w:rsidRPr="00AF368D">
        <w:rPr>
          <w:rFonts w:ascii="Times New Roman" w:eastAsia="Times New Roman" w:hAnsi="Times New Roman"/>
          <w:sz w:val="24"/>
          <w:szCs w:val="24"/>
        </w:rPr>
        <w:t xml:space="preserve">vai projekta īstenošanas beigām, ja projekta termiņš tiek pagarināts. </w:t>
      </w:r>
    </w:p>
    <w:p w14:paraId="1B585676" w14:textId="66ADA5CC" w:rsidR="00387F08" w:rsidRPr="008D2991" w:rsidRDefault="00387F08" w:rsidP="00387F08">
      <w:pPr>
        <w:pStyle w:val="Sarakstarindkopa"/>
        <w:numPr>
          <w:ilvl w:val="1"/>
          <w:numId w:val="33"/>
        </w:numPr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C3AE9">
        <w:rPr>
          <w:rFonts w:ascii="Times New Roman" w:hAnsi="Times New Roman"/>
          <w:b/>
          <w:bCs/>
          <w:sz w:val="24"/>
          <w:szCs w:val="24"/>
        </w:rPr>
        <w:t>Līguma izpildes vieta:</w:t>
      </w:r>
      <w:r>
        <w:rPr>
          <w:rFonts w:ascii="Times New Roman" w:hAnsi="Times New Roman"/>
          <w:sz w:val="24"/>
          <w:szCs w:val="24"/>
        </w:rPr>
        <w:t xml:space="preserve"> Bauskas novads.</w:t>
      </w:r>
    </w:p>
    <w:p w14:paraId="303F0EAF" w14:textId="3E9D44EE" w:rsidR="00F81E60" w:rsidRPr="008D2991" w:rsidRDefault="00E55F94" w:rsidP="00387F08">
      <w:pPr>
        <w:pStyle w:val="ListParagraph1"/>
        <w:numPr>
          <w:ilvl w:val="1"/>
          <w:numId w:val="33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F08">
        <w:rPr>
          <w:rFonts w:ascii="Times New Roman" w:hAnsi="Times New Roman"/>
          <w:b/>
          <w:bCs/>
          <w:sz w:val="24"/>
          <w:szCs w:val="24"/>
        </w:rPr>
        <w:t>Apmaksa</w:t>
      </w:r>
      <w:r w:rsidRPr="00B8505D">
        <w:rPr>
          <w:rFonts w:ascii="Times New Roman" w:hAnsi="Times New Roman"/>
          <w:sz w:val="24"/>
          <w:szCs w:val="24"/>
        </w:rPr>
        <w:t xml:space="preserve">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8D2991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1FD1ED1B" w14:textId="03BCB287" w:rsidR="00886AFB" w:rsidRDefault="00886AFB" w:rsidP="002721AA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7" w:name="_Hlk179891638"/>
      <w:r w:rsidRPr="00886AFB">
        <w:rPr>
          <w:rFonts w:ascii="Times New Roman" w:hAnsi="Times New Roman"/>
          <w:sz w:val="24"/>
          <w:szCs w:val="24"/>
          <w:lang w:eastAsia="da-DK"/>
        </w:rPr>
        <w:t xml:space="preserve">Pretendents </w:t>
      </w:r>
      <w:r w:rsidRPr="00886AFB">
        <w:rPr>
          <w:rFonts w:ascii="Times New Roman" w:hAnsi="Times New Roman"/>
          <w:b/>
          <w:sz w:val="24"/>
          <w:szCs w:val="24"/>
          <w:lang w:eastAsia="da-DK"/>
        </w:rPr>
        <w:t>piesaista</w:t>
      </w:r>
      <w:r w:rsidRPr="00886AFB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886AFB">
        <w:rPr>
          <w:rFonts w:ascii="Times New Roman" w:hAnsi="Times New Roman"/>
          <w:b/>
          <w:sz w:val="24"/>
          <w:szCs w:val="24"/>
          <w:lang w:eastAsia="da-DK"/>
        </w:rPr>
        <w:t xml:space="preserve">vismaz 1 (vienu) </w:t>
      </w:r>
      <w:r w:rsidRPr="00886AFB">
        <w:rPr>
          <w:rFonts w:ascii="Times New Roman" w:hAnsi="Times New Roman"/>
          <w:color w:val="000000" w:themeColor="text1"/>
          <w:sz w:val="24"/>
          <w:szCs w:val="24"/>
          <w:lang w:eastAsia="da-DK"/>
        </w:rPr>
        <w:t>speciālistu, kuram ir augstākā izglītība kā ugunsdrošības un</w:t>
      </w:r>
      <w:r w:rsidR="00465E95"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</w:t>
      </w:r>
      <w:r w:rsidRPr="00886AFB">
        <w:rPr>
          <w:rFonts w:ascii="Times New Roman" w:hAnsi="Times New Roman"/>
          <w:color w:val="000000" w:themeColor="text1"/>
          <w:sz w:val="24"/>
          <w:szCs w:val="24"/>
          <w:lang w:eastAsia="da-DK"/>
        </w:rPr>
        <w:t>civilās aizsardzības inženierim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, un kurš ir tiesīgs vadīt iepirkuma priekšmetā norādītās apmācības, kā arī veikt i</w:t>
      </w:r>
      <w:r w:rsidR="006D04A4" w:rsidRP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nstruktāž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u</w:t>
      </w:r>
      <w:r w:rsidR="006D04A4" w:rsidRP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par darba aizsardzības prasību </w:t>
      </w:r>
      <w:r w:rsidR="006D04A4" w:rsidRP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lastRenderedPageBreak/>
        <w:t>ievērošanu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Ārvalstu piesaistītajiem speciālistiem jābūt ar līdzvērtīgu kvalifikāciju saskaņā ar kvalifikācijas dokumenta izdevējvalsts šāda Pakalpojuma sniegšanai noteiktajām prasībām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1F7308B" w14:textId="6A13A0D4" w:rsidR="00B8505D" w:rsidRPr="00886AFB" w:rsidRDefault="00B8505D" w:rsidP="002721AA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var nodrošināt </w:t>
      </w:r>
      <w:r w:rsidR="00832565" w:rsidRPr="00886AFB">
        <w:rPr>
          <w:rFonts w:ascii="Times New Roman" w:eastAsia="Times New Roman" w:hAnsi="Times New Roman"/>
          <w:sz w:val="24"/>
          <w:szCs w:val="24"/>
          <w:lang w:eastAsia="lv-LV"/>
        </w:rPr>
        <w:t>speciālistu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, kur</w:t>
      </w:r>
      <w:r w:rsidR="00832565" w:rsidRPr="00886AFB">
        <w:rPr>
          <w:rFonts w:ascii="Times New Roman" w:eastAsia="Times New Roman" w:hAnsi="Times New Roman"/>
          <w:sz w:val="24"/>
          <w:szCs w:val="24"/>
          <w:lang w:eastAsia="lv-LV"/>
        </w:rPr>
        <w:t>am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 iepriekšējo 3 (trīs) gadu laikā (202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as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līdzīga rakstura apmācības vadīšanā 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(par 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līdzīga rakstura pieredzi tiks 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uzskatīta </w:t>
      </w:r>
      <w:r w:rsidR="006E4F78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apmācīb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as</w:t>
      </w:r>
      <w:r w:rsidR="006E4F78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glābšanai uz ūdens </w:t>
      </w:r>
      <w:r w:rsidR="00752231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vadīšana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).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86AFB"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Par pieredzi, kas iekļauta speciālista dzīves gaitas aprakstā (CV) jāpievieno vismaz 1 (viena) pasūtītāja pozitīva atsauksme vai citi dokumenti (nodošanas-pieņemšanas akts, līgums, rēķins, u.t.ml.), kurā norādīts veiktais pakalpojums, laika periods, pasūtītājs un pasūtītāja iestādes/uzņēmuma vadītājs, kurš ir pilnvarots apstiprināt atsauksmē ietverto informāciju.  </w:t>
      </w:r>
    </w:p>
    <w:bookmarkEnd w:id="7"/>
    <w:p w14:paraId="25BFE1F7" w14:textId="2A33075D" w:rsidR="00530897" w:rsidRPr="001E535C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63F3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3A63F3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p w14:paraId="232EF530" w14:textId="660AA057" w:rsidR="00DA30CC" w:rsidRPr="00DA30CC" w:rsidRDefault="00886AFB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AFB">
        <w:rPr>
          <w:rFonts w:ascii="Times New Roman" w:hAnsi="Times New Roman"/>
          <w:sz w:val="24"/>
          <w:szCs w:val="24"/>
        </w:rPr>
        <w:t>Speciālista dzīves gaitas apraksts (CV), atbilstoši 3. pielikumam</w:t>
      </w:r>
      <w:bookmarkEnd w:id="9"/>
      <w:r>
        <w:rPr>
          <w:rFonts w:ascii="Times New Roman" w:hAnsi="Times New Roman"/>
          <w:sz w:val="24"/>
          <w:szCs w:val="24"/>
        </w:rPr>
        <w:t>.</w:t>
      </w:r>
    </w:p>
    <w:p w14:paraId="5B810156" w14:textId="77777777" w:rsidR="00DA30CC" w:rsidRPr="00DA30CC" w:rsidRDefault="00DA30CC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8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7150D4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2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40D7A8D7" w14:textId="0CAD9852" w:rsidR="004C725F" w:rsidRPr="006D04A4" w:rsidRDefault="001C4718" w:rsidP="00DA30CC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1" w:name="_Hlk204268024"/>
      <w:bookmarkStart w:id="12" w:name="_Hlk204158102"/>
      <w:bookmarkEnd w:id="10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</w:t>
      </w:r>
      <w:r w:rsidR="004C725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F55BA2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bookmarkEnd w:id="11"/>
    <w:p w14:paraId="3576A73A" w14:textId="786D0B8C" w:rsidR="00DA30CC" w:rsidRPr="006D04A4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6D04A4">
        <w:rPr>
          <w:rFonts w:ascii="Times New Roman" w:eastAsia="Times New Roman" w:hAnsi="Times New Roman"/>
          <w:b/>
          <w:sz w:val="24"/>
          <w:szCs w:val="24"/>
        </w:rPr>
        <w:t>BNP/CA/202</w:t>
      </w:r>
      <w:r w:rsidR="004C725F" w:rsidRPr="006D04A4">
        <w:rPr>
          <w:rFonts w:ascii="Times New Roman" w:eastAsia="Times New Roman" w:hAnsi="Times New Roman"/>
          <w:b/>
          <w:sz w:val="24"/>
          <w:szCs w:val="24"/>
        </w:rPr>
        <w:t>5</w:t>
      </w:r>
      <w:r w:rsidRPr="006D04A4">
        <w:rPr>
          <w:rFonts w:ascii="Times New Roman" w:eastAsia="Times New Roman" w:hAnsi="Times New Roman"/>
          <w:b/>
          <w:sz w:val="24"/>
          <w:szCs w:val="24"/>
        </w:rPr>
        <w:t>/</w:t>
      </w:r>
      <w:r w:rsidR="00904B2A" w:rsidRPr="006D04A4">
        <w:rPr>
          <w:rFonts w:ascii="Times New Roman" w:eastAsia="Times New Roman" w:hAnsi="Times New Roman"/>
          <w:b/>
          <w:sz w:val="24"/>
          <w:szCs w:val="24"/>
        </w:rPr>
        <w:t>8</w:t>
      </w:r>
      <w:r w:rsidR="001B25C6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12"/>
    <w:p w14:paraId="50FB9CED" w14:textId="77777777" w:rsidR="00DA30CC" w:rsidRPr="006D04A4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CD047D" w14:textId="3F6F9E31" w:rsidR="00D0367F" w:rsidRDefault="00EA31FA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Mērķis:</w:t>
      </w:r>
      <w:r w:rsidRPr="00EA31FA">
        <w:rPr>
          <w:rFonts w:ascii="Times New Roman" w:hAnsi="Times New Roman"/>
          <w:sz w:val="24"/>
          <w:szCs w:val="24"/>
        </w:rPr>
        <w:t xml:space="preserve"> </w:t>
      </w:r>
      <w:r w:rsidR="001B25C6" w:rsidRPr="001B25C6">
        <w:rPr>
          <w:rFonts w:ascii="Times New Roman" w:hAnsi="Times New Roman"/>
          <w:sz w:val="24"/>
          <w:szCs w:val="24"/>
        </w:rPr>
        <w:t>Nodrošināt teorētiskās un praktiskās zināšanas glābšanas darbu veikšanai uz ūdens, ko izraisa plūdi un ārkārtas negadījumi</w:t>
      </w:r>
      <w:r w:rsidR="00D0367F" w:rsidRPr="00D0367F">
        <w:rPr>
          <w:rFonts w:ascii="Times New Roman" w:hAnsi="Times New Roman"/>
          <w:sz w:val="24"/>
          <w:szCs w:val="24"/>
        </w:rPr>
        <w:t>.</w:t>
      </w:r>
    </w:p>
    <w:p w14:paraId="61A2E1EE" w14:textId="0A175C52" w:rsidR="001B25C6" w:rsidRPr="00752231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25C6">
        <w:rPr>
          <w:rFonts w:ascii="Times New Roman" w:hAnsi="Times New Roman"/>
          <w:b/>
          <w:bCs/>
          <w:sz w:val="24"/>
          <w:szCs w:val="24"/>
        </w:rPr>
        <w:t xml:space="preserve">Programmas </w:t>
      </w:r>
      <w:r w:rsidR="00752231">
        <w:rPr>
          <w:rFonts w:ascii="Times New Roman" w:hAnsi="Times New Roman"/>
          <w:b/>
          <w:bCs/>
          <w:sz w:val="24"/>
          <w:szCs w:val="24"/>
        </w:rPr>
        <w:t>apraksts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B25C6">
        <w:rPr>
          <w:rFonts w:ascii="Times New Roman" w:hAnsi="Times New Roman"/>
          <w:sz w:val="24"/>
          <w:szCs w:val="24"/>
        </w:rPr>
        <w:t xml:space="preserve">Ne mazāk par 6 </w:t>
      </w:r>
      <w:r w:rsidR="00752231">
        <w:rPr>
          <w:rFonts w:ascii="Times New Roman" w:hAnsi="Times New Roman"/>
          <w:sz w:val="24"/>
          <w:szCs w:val="24"/>
        </w:rPr>
        <w:t>astronomiskajām</w:t>
      </w:r>
      <w:r w:rsidR="005257BC" w:rsidRPr="001B25C6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stundām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kopā</w:t>
      </w:r>
      <w:r w:rsidR="00FF6338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(teorētiskās un praktiskās nodarbības)</w:t>
      </w:r>
      <w:r w:rsidR="006D04A4">
        <w:rPr>
          <w:rFonts w:ascii="Times New Roman" w:hAnsi="Times New Roman"/>
          <w:sz w:val="24"/>
          <w:szCs w:val="24"/>
        </w:rPr>
        <w:t>.</w:t>
      </w:r>
    </w:p>
    <w:p w14:paraId="4A90FDEA" w14:textId="5D7CBE98" w:rsidR="001C4718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25C6">
        <w:rPr>
          <w:rFonts w:ascii="Times New Roman" w:hAnsi="Times New Roman"/>
          <w:b/>
          <w:bCs/>
          <w:sz w:val="24"/>
          <w:szCs w:val="24"/>
        </w:rPr>
        <w:t>Mērķauditorija</w:t>
      </w:r>
      <w:r w:rsidR="001C4718" w:rsidRPr="001C4718">
        <w:rPr>
          <w:rFonts w:ascii="Times New Roman" w:hAnsi="Times New Roman"/>
          <w:b/>
          <w:bCs/>
          <w:sz w:val="24"/>
          <w:szCs w:val="24"/>
        </w:rPr>
        <w:t>:</w:t>
      </w:r>
      <w:r w:rsidR="001C4718" w:rsidRPr="001C4718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 xml:space="preserve">Bauskas novada </w:t>
      </w:r>
      <w:r>
        <w:rPr>
          <w:rFonts w:ascii="Times New Roman" w:hAnsi="Times New Roman"/>
          <w:sz w:val="24"/>
          <w:szCs w:val="24"/>
        </w:rPr>
        <w:t>P</w:t>
      </w:r>
      <w:r w:rsidRPr="001B25C6">
        <w:rPr>
          <w:rFonts w:ascii="Times New Roman" w:hAnsi="Times New Roman"/>
          <w:sz w:val="24"/>
          <w:szCs w:val="24"/>
        </w:rPr>
        <w:t>ašvaldības policijas darbinieki</w:t>
      </w:r>
      <w:r w:rsidR="001C4718" w:rsidRPr="001C4718">
        <w:rPr>
          <w:rFonts w:ascii="Times New Roman" w:hAnsi="Times New Roman"/>
          <w:sz w:val="24"/>
          <w:szCs w:val="24"/>
        </w:rPr>
        <w:t>.</w:t>
      </w:r>
    </w:p>
    <w:p w14:paraId="45CB1868" w14:textId="1A1CEA82" w:rsidR="00B8505D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Līguma izpilde:</w:t>
      </w:r>
      <w:r w:rsidR="005257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57BC" w:rsidRPr="00AF368D">
        <w:rPr>
          <w:rFonts w:ascii="Times New Roman" w:eastAsia="Times New Roman" w:hAnsi="Times New Roman"/>
          <w:sz w:val="24"/>
          <w:szCs w:val="24"/>
        </w:rPr>
        <w:t xml:space="preserve">no līguma noslēgšanas līdz </w:t>
      </w:r>
      <w:r w:rsidR="005257BC" w:rsidRPr="008D2991">
        <w:rPr>
          <w:rFonts w:ascii="Times New Roman" w:eastAsia="Times New Roman" w:hAnsi="Times New Roman"/>
          <w:sz w:val="24"/>
          <w:szCs w:val="24"/>
        </w:rPr>
        <w:t xml:space="preserve">2026. gada 28. februārim </w:t>
      </w:r>
      <w:r w:rsidR="005257BC" w:rsidRPr="00AF368D">
        <w:rPr>
          <w:rFonts w:ascii="Times New Roman" w:eastAsia="Times New Roman" w:hAnsi="Times New Roman"/>
          <w:sz w:val="24"/>
          <w:szCs w:val="24"/>
        </w:rPr>
        <w:t>vai projekta īstenošanas beigām, ja projekta termiņš tiek pagarināts</w:t>
      </w:r>
      <w:r w:rsidR="005257BC">
        <w:rPr>
          <w:rFonts w:ascii="Times New Roman" w:eastAsia="Times New Roman" w:hAnsi="Times New Roman"/>
          <w:sz w:val="24"/>
          <w:szCs w:val="24"/>
        </w:rPr>
        <w:t>.</w:t>
      </w:r>
    </w:p>
    <w:p w14:paraId="6FA98338" w14:textId="2CDB66DC" w:rsidR="001C4718" w:rsidRPr="00540E92" w:rsidRDefault="001C4718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Norises vieta:</w:t>
      </w:r>
      <w:r w:rsidRPr="001C4718">
        <w:rPr>
          <w:rFonts w:ascii="Times New Roman" w:hAnsi="Times New Roman"/>
          <w:sz w:val="24"/>
          <w:szCs w:val="24"/>
        </w:rPr>
        <w:t xml:space="preserve"> </w:t>
      </w:r>
      <w:r w:rsidR="005257BC">
        <w:rPr>
          <w:rFonts w:ascii="Times New Roman" w:hAnsi="Times New Roman"/>
          <w:sz w:val="24"/>
          <w:szCs w:val="24"/>
        </w:rPr>
        <w:t>Bauskas novads</w:t>
      </w:r>
      <w:r w:rsidR="006F5370">
        <w:rPr>
          <w:rFonts w:ascii="Times New Roman" w:hAnsi="Times New Roman"/>
          <w:sz w:val="24"/>
          <w:szCs w:val="24"/>
        </w:rPr>
        <w:t>.</w:t>
      </w:r>
    </w:p>
    <w:p w14:paraId="46FBEEF4" w14:textId="77777777" w:rsidR="00D0367F" w:rsidRPr="004E1F93" w:rsidRDefault="00D0367F" w:rsidP="001B25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0367F">
        <w:rPr>
          <w:rFonts w:ascii="Times New Roman" w:hAnsi="Times New Roman"/>
          <w:b/>
          <w:bCs/>
          <w:sz w:val="24"/>
          <w:szCs w:val="24"/>
        </w:rPr>
        <w:t>Pakalpojuma sniedzējam jānodrošina:</w:t>
      </w:r>
    </w:p>
    <w:tbl>
      <w:tblPr>
        <w:tblStyle w:val="Reatabula"/>
        <w:tblW w:w="9284" w:type="dxa"/>
        <w:tblInd w:w="-5" w:type="dxa"/>
        <w:tblLook w:val="04A0" w:firstRow="1" w:lastRow="0" w:firstColumn="1" w:lastColumn="0" w:noHBand="0" w:noVBand="1"/>
      </w:tblPr>
      <w:tblGrid>
        <w:gridCol w:w="1756"/>
        <w:gridCol w:w="7528"/>
      </w:tblGrid>
      <w:tr w:rsidR="00616751" w:rsidRPr="00993B64" w14:paraId="5E41FD3F" w14:textId="77777777" w:rsidTr="005257BC">
        <w:tc>
          <w:tcPr>
            <w:tcW w:w="0" w:type="auto"/>
          </w:tcPr>
          <w:p w14:paraId="51FF9930" w14:textId="46395BC0" w:rsidR="00616751" w:rsidRPr="00993B64" w:rsidRDefault="001B25C6" w:rsidP="00930EAD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Teorētiskā daļa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3DC0E7A4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Normatīvie akti, kas reglamentē glābšanas darbus valstī.</w:t>
            </w:r>
          </w:p>
          <w:p w14:paraId="2C8353D9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Aprīkojums, tehniskie rādītāji un taktiskās iespējas.</w:t>
            </w:r>
          </w:p>
          <w:p w14:paraId="45347A6F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Darba aizsardzības prasības.</w:t>
            </w:r>
          </w:p>
          <w:p w14:paraId="0949BC8F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Bīstamās vietas ūdens tilpnēs.</w:t>
            </w:r>
          </w:p>
          <w:p w14:paraId="6CD37152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Rīcība dažādās nelaimes gadījumu situācijās ūdenī un uz sauszemes.</w:t>
            </w:r>
          </w:p>
          <w:p w14:paraId="06AF398C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Glābšanas tehnikas paņēmienu apguvi</w:t>
            </w:r>
          </w:p>
          <w:p w14:paraId="18A3C825" w14:textId="53001BDA" w:rsidR="00616751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Pirmās palīdzības sniegšanā pēc aizrīšanās ar ūdeni.</w:t>
            </w:r>
          </w:p>
        </w:tc>
      </w:tr>
      <w:tr w:rsidR="00616751" w14:paraId="2A251584" w14:textId="77777777" w:rsidTr="005257BC">
        <w:tc>
          <w:tcPr>
            <w:tcW w:w="0" w:type="auto"/>
          </w:tcPr>
          <w:p w14:paraId="249D3081" w14:textId="700534B8" w:rsidR="00616751" w:rsidRPr="001B25C6" w:rsidRDefault="001B25C6" w:rsidP="00930EAD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Praktisk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ā</w:t>
            </w: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 xml:space="preserve"> daļa:</w:t>
            </w:r>
          </w:p>
        </w:tc>
        <w:tc>
          <w:tcPr>
            <w:tcW w:w="0" w:type="auto"/>
          </w:tcPr>
          <w:p w14:paraId="0D3A87E8" w14:textId="77777777" w:rsidR="001B25C6" w:rsidRPr="001B25C6" w:rsidRDefault="001B25C6" w:rsidP="001B25C6">
            <w:pPr>
              <w:pStyle w:val="Sarakstarindkopa"/>
              <w:numPr>
                <w:ilvl w:val="0"/>
                <w:numId w:val="39"/>
              </w:num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3" w:name="_Hlk204759995"/>
            <w:r w:rsidRPr="00752231">
              <w:rPr>
                <w:rFonts w:ascii="Times New Roman" w:hAnsi="Times New Roman"/>
                <w:sz w:val="24"/>
                <w:szCs w:val="24"/>
              </w:rPr>
              <w:t>Instruktāža par darba aizsardzības</w:t>
            </w:r>
            <w:r w:rsidRPr="001B25C6">
              <w:rPr>
                <w:rFonts w:ascii="Times New Roman" w:hAnsi="Times New Roman"/>
                <w:sz w:val="24"/>
                <w:szCs w:val="24"/>
              </w:rPr>
              <w:t xml:space="preserve"> prasību ievērošanu</w:t>
            </w:r>
            <w:bookmarkEnd w:id="13"/>
            <w:r w:rsidRPr="001B25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4B29D" w14:textId="197C8322" w:rsidR="00616751" w:rsidRPr="00D66FFA" w:rsidRDefault="001B25C6" w:rsidP="001B25C6">
            <w:pPr>
              <w:pStyle w:val="Sarakstarindkopa"/>
              <w:numPr>
                <w:ilvl w:val="0"/>
                <w:numId w:val="39"/>
              </w:num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25C6">
              <w:rPr>
                <w:rFonts w:ascii="Times New Roman" w:hAnsi="Times New Roman"/>
                <w:sz w:val="24"/>
                <w:szCs w:val="24"/>
              </w:rPr>
              <w:t>Glābšanas darbi ūdenī, paņēmieni, aprīkojuma pielietošana.</w:t>
            </w:r>
          </w:p>
        </w:tc>
      </w:tr>
    </w:tbl>
    <w:p w14:paraId="1323EB05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3A70D3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C9D0DEC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1BBBD70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5A4DD9" w14:textId="77777777" w:rsidR="00B8505D" w:rsidRDefault="00B8505D" w:rsidP="00D0367F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1B74291F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4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E1D70C" w14:textId="1497669E" w:rsidR="001B25C6" w:rsidRPr="006D04A4" w:rsidRDefault="001B25C6" w:rsidP="001B25C6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5" w:name="_Hlk204758582"/>
      <w:bookmarkEnd w:id="14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p w14:paraId="5D25D394" w14:textId="01EDE3CE" w:rsidR="004C725F" w:rsidRPr="006D04A4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6D04A4">
        <w:rPr>
          <w:rFonts w:ascii="Times New Roman" w:eastAsia="Times New Roman" w:hAnsi="Times New Roman"/>
          <w:b/>
          <w:sz w:val="24"/>
          <w:szCs w:val="24"/>
        </w:rPr>
        <w:t>BNP/CA/2025/</w:t>
      </w:r>
      <w:r w:rsidR="00904B2A" w:rsidRPr="006D04A4">
        <w:rPr>
          <w:rFonts w:ascii="Times New Roman" w:eastAsia="Times New Roman" w:hAnsi="Times New Roman"/>
          <w:b/>
          <w:sz w:val="24"/>
          <w:szCs w:val="24"/>
        </w:rPr>
        <w:t>8</w:t>
      </w:r>
      <w:r w:rsidR="001B25C6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15"/>
    <w:p w14:paraId="01CBFDAD" w14:textId="77777777" w:rsidR="009E56C3" w:rsidRPr="006D04A4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6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bookmarkEnd w:id="16"/>
    <w:p w14:paraId="47B5FBC6" w14:textId="77777777" w:rsidR="00886AFB" w:rsidRPr="009A7FA6" w:rsidRDefault="00886AFB" w:rsidP="00886AFB">
      <w:pPr>
        <w:tabs>
          <w:tab w:val="left" w:pos="4770"/>
        </w:tabs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9A7FA6">
        <w:rPr>
          <w:rFonts w:ascii="Times New Roman" w:eastAsia="Times New Roman" w:hAnsi="Times New Roman"/>
          <w:b/>
          <w:sz w:val="28"/>
          <w:szCs w:val="28"/>
          <w:lang w:eastAsia="lv-LV"/>
        </w:rPr>
        <w:t>DZĪVES GAITAS APRAKSTS (CV)</w:t>
      </w:r>
      <w:r w:rsidRPr="009A7FA6">
        <w:rPr>
          <w:rFonts w:ascii="Times New Roman" w:eastAsia="Times New Roman" w:hAnsi="Times New Roman"/>
          <w:b/>
          <w:sz w:val="28"/>
          <w:szCs w:val="28"/>
          <w:vertAlign w:val="superscript"/>
          <w:lang w:eastAsia="lv-LV"/>
        </w:rPr>
        <w:footnoteReference w:id="1"/>
      </w:r>
    </w:p>
    <w:p w14:paraId="0F19DE9F" w14:textId="2E4E356A" w:rsidR="00465E95" w:rsidRPr="006D04A4" w:rsidRDefault="00465E95" w:rsidP="00465E9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bookmarkStart w:id="17" w:name="_Hlk204758640"/>
      <w:r w:rsidRPr="006D04A4">
        <w:rPr>
          <w:rFonts w:ascii="Times New Roman" w:hAnsi="Times New Roman"/>
          <w:b/>
          <w:sz w:val="24"/>
          <w:szCs w:val="24"/>
        </w:rPr>
        <w:t>“Apmācību “Glābšana uz ūdens” nodrošināšana</w:t>
      </w:r>
      <w:bookmarkEnd w:id="17"/>
      <w:r w:rsidR="001A7638">
        <w:rPr>
          <w:rFonts w:ascii="Times New Roman" w:hAnsi="Times New Roman"/>
          <w:b/>
          <w:sz w:val="24"/>
          <w:szCs w:val="24"/>
        </w:rPr>
        <w:t>”</w:t>
      </w:r>
      <w:r w:rsidRPr="006D04A4">
        <w:rPr>
          <w:rFonts w:ascii="Times New Roman" w:hAnsi="Times New Roman"/>
          <w:b/>
          <w:sz w:val="24"/>
          <w:szCs w:val="24"/>
        </w:rPr>
        <w:t>”,</w:t>
      </w:r>
    </w:p>
    <w:p w14:paraId="44D6F6FA" w14:textId="6E7E2AD6" w:rsidR="00886AFB" w:rsidRPr="006D04A4" w:rsidRDefault="00465E95" w:rsidP="00465E9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D04A4">
        <w:rPr>
          <w:rFonts w:ascii="Times New Roman" w:hAnsi="Times New Roman"/>
          <w:b/>
          <w:sz w:val="24"/>
          <w:szCs w:val="24"/>
        </w:rPr>
        <w:t>identifikācijas numurs BNP/CA/2025/81</w:t>
      </w: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886AFB" w:rsidRPr="009A7FA6" w14:paraId="74E81B21" w14:textId="77777777" w:rsidTr="0054532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DBFBF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4141BD95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Vārds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2C3A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631D69D6" w14:textId="77777777" w:rsidTr="0054532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5B5C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63FC5A3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A7214A0" w14:textId="77777777" w:rsidR="00886AFB" w:rsidRPr="009A7FA6" w:rsidRDefault="00886AFB" w:rsidP="00886AFB">
      <w:pPr>
        <w:tabs>
          <w:tab w:val="left" w:pos="4770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58E2ED2" w14:textId="77777777" w:rsidR="00886AFB" w:rsidRPr="009A7FA6" w:rsidRDefault="00886AFB" w:rsidP="00886AFB">
      <w:pPr>
        <w:numPr>
          <w:ilvl w:val="0"/>
          <w:numId w:val="41"/>
        </w:numPr>
        <w:tabs>
          <w:tab w:val="left" w:pos="-360"/>
        </w:tabs>
        <w:spacing w:before="120" w:after="120" w:line="240" w:lineRule="auto"/>
        <w:ind w:left="0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Iegūtā izglītība/kvalifikācija</w:t>
      </w:r>
      <w:r w:rsidRPr="009A7FA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footnoteReference w:id="2"/>
      </w: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p w14:paraId="3AA6E8F5" w14:textId="77777777" w:rsidR="00886AFB" w:rsidRPr="009A7FA6" w:rsidRDefault="00886AFB" w:rsidP="00886AFB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val="x-none" w:eastAsia="lv-LV"/>
        </w:rPr>
      </w:pPr>
    </w:p>
    <w:tbl>
      <w:tblPr>
        <w:tblpPr w:leftFromText="180" w:rightFromText="180" w:vertAnchor="text" w:tblpXSpec="center" w:tblpY="11"/>
        <w:tblW w:w="9900" w:type="dxa"/>
        <w:tblLayout w:type="fixed"/>
        <w:tblLook w:val="0000" w:firstRow="0" w:lastRow="0" w:firstColumn="0" w:lastColumn="0" w:noHBand="0" w:noVBand="0"/>
      </w:tblPr>
      <w:tblGrid>
        <w:gridCol w:w="1458"/>
        <w:gridCol w:w="2592"/>
        <w:gridCol w:w="3348"/>
        <w:gridCol w:w="2502"/>
      </w:tblGrid>
      <w:tr w:rsidR="00886AFB" w:rsidRPr="009A7FA6" w14:paraId="202A6337" w14:textId="77777777" w:rsidTr="00545328">
        <w:trPr>
          <w:trHeight w:val="84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43E176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  <w:t>Laiks (no</w:t>
            </w: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/līdz)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72D3945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FAD7E4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Iegūtā </w:t>
            </w:r>
          </w:p>
          <w:p w14:paraId="1E393F24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kvalifikācija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37FE7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Izglītības/kvalifikācijas/sertifikācijas dokumenta Nr.</w:t>
            </w:r>
          </w:p>
        </w:tc>
      </w:tr>
      <w:tr w:rsidR="00886AFB" w:rsidRPr="009A7FA6" w14:paraId="53A2FEE1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D071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64D47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9F06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0F8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  <w:tr w:rsidR="00886AFB" w:rsidRPr="009A7FA6" w14:paraId="512B7C8E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CDD7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D6B3F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4E4A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722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  <w:tr w:rsidR="00886AFB" w:rsidRPr="009A7FA6" w14:paraId="1DFDA224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3F30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C2C19E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AB88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686CA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</w:tbl>
    <w:p w14:paraId="2641FFBF" w14:textId="77777777" w:rsidR="00886AFB" w:rsidRPr="009A7FA6" w:rsidRDefault="00886AFB" w:rsidP="00886AFB">
      <w:pPr>
        <w:numPr>
          <w:ilvl w:val="0"/>
          <w:numId w:val="41"/>
        </w:numPr>
        <w:suppressAutoHyphens/>
        <w:spacing w:before="120" w:after="120" w:line="100" w:lineRule="atLeast"/>
        <w:ind w:left="91" w:hanging="448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lv-LV"/>
        </w:rPr>
      </w:pP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Pieredze</w:t>
      </w:r>
      <w:r w:rsidRPr="009A7FA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footnoteReference w:id="3"/>
      </w:r>
      <w:r w:rsidRPr="009A7FA6">
        <w:rPr>
          <w:rFonts w:ascii="Times New Roman" w:eastAsia="Times New Roman" w:hAnsi="Times New Roman"/>
          <w:b/>
          <w:bCs/>
          <w:sz w:val="24"/>
          <w:szCs w:val="24"/>
          <w:lang w:val="x-none" w:eastAsia="lv-LV"/>
        </w:rPr>
        <w:t>:</w:t>
      </w:r>
    </w:p>
    <w:tbl>
      <w:tblPr>
        <w:tblpPr w:leftFromText="180" w:rightFromText="180" w:vertAnchor="text" w:tblpXSpec="center" w:tblpY="43"/>
        <w:tblW w:w="9776" w:type="dxa"/>
        <w:tblLayout w:type="fixed"/>
        <w:tblLook w:val="0000" w:firstRow="0" w:lastRow="0" w:firstColumn="0" w:lastColumn="0" w:noHBand="0" w:noVBand="0"/>
      </w:tblPr>
      <w:tblGrid>
        <w:gridCol w:w="828"/>
        <w:gridCol w:w="2428"/>
        <w:gridCol w:w="4110"/>
        <w:gridCol w:w="2410"/>
      </w:tblGrid>
      <w:tr w:rsidR="00886AFB" w:rsidRPr="009A7FA6" w14:paraId="5A3E1048" w14:textId="77777777" w:rsidTr="00545328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FD0380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17C196C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Apmācību organizētājs (pasūtītāja nosaukums, kontaktpersona, tālrunis, e-pasts)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E8087F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Apmācību apraksts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9AB5D2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Apmācību norises laiks </w:t>
            </w:r>
          </w:p>
        </w:tc>
      </w:tr>
      <w:tr w:rsidR="00886AFB" w:rsidRPr="009A7FA6" w14:paraId="211FF830" w14:textId="77777777" w:rsidTr="00545328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36F9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C36F1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47B8A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3B9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86AFB" w:rsidRPr="009A7FA6" w14:paraId="35A0830C" w14:textId="77777777" w:rsidTr="00545328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1078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…..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1ACE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D811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C117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9D02837" w14:textId="77777777" w:rsidR="00886AFB" w:rsidRPr="009A7FA6" w:rsidRDefault="00886AFB" w:rsidP="00886AFB">
      <w:pPr>
        <w:tabs>
          <w:tab w:val="left" w:pos="4770"/>
        </w:tabs>
        <w:spacing w:before="120" w:line="240" w:lineRule="auto"/>
        <w:ind w:left="-360"/>
        <w:rPr>
          <w:rFonts w:ascii="Times New Roman" w:eastAsia="Times New Roman" w:hAnsi="Times New Roman"/>
          <w:i/>
          <w:iCs/>
          <w:lang w:eastAsia="lv-LV"/>
        </w:rPr>
      </w:pPr>
      <w:bookmarkStart w:id="18" w:name="_Hlk141952479"/>
      <w:r w:rsidRPr="009A7FA6">
        <w:rPr>
          <w:rFonts w:ascii="Times New Roman" w:eastAsia="Times New Roman" w:hAnsi="Times New Roman"/>
          <w:i/>
          <w:iCs/>
          <w:lang w:eastAsia="lv-LV"/>
        </w:rPr>
        <w:t>Nepieciešamības gadījumā rindu skaitu var palielināt</w:t>
      </w:r>
      <w:bookmarkEnd w:id="18"/>
    </w:p>
    <w:p w14:paraId="71A3C368" w14:textId="77777777" w:rsidR="00886AFB" w:rsidRPr="009A7FA6" w:rsidRDefault="00886AFB" w:rsidP="00886AFB">
      <w:pPr>
        <w:tabs>
          <w:tab w:val="left" w:pos="477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8C6F88" w14:textId="28E9F6A3" w:rsidR="00886AFB" w:rsidRPr="00A97A6C" w:rsidRDefault="00886AFB" w:rsidP="00886AFB">
      <w:pPr>
        <w:tabs>
          <w:tab w:val="left" w:pos="4770"/>
        </w:tabs>
        <w:spacing w:line="240" w:lineRule="auto"/>
        <w:ind w:left="-448" w:firstLine="72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Ar šo apliecinu, ka apņemos piedalīties iepirkuma līguma izpildē kā </w:t>
      </w:r>
      <w:r w:rsidRPr="009A7FA6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Pr="009A7FA6">
        <w:rPr>
          <w:rFonts w:ascii="Times New Roman" w:eastAsia="Times New Roman" w:hAnsi="Times New Roman"/>
          <w:i/>
          <w:sz w:val="24"/>
          <w:szCs w:val="24"/>
          <w:lang w:eastAsia="lv-LV"/>
        </w:rPr>
        <w:t>norāda specialitāti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), gadījumā, ja pretendentam </w:t>
      </w:r>
      <w:r w:rsidRPr="009A7FA6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A7F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(norāda pretendenta</w:t>
      </w:r>
      <w:r w:rsidRPr="009A7FA6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nosaukumu un reģistrācijas numuru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) tiks piešķirtas tiesības slēgt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iepirkuma l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īgumu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cenu aptaujas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5E95" w:rsidRPr="00465E95">
        <w:rPr>
          <w:rFonts w:ascii="Times New Roman" w:hAnsi="Times New Roman"/>
          <w:b/>
          <w:sz w:val="24"/>
          <w:szCs w:val="24"/>
        </w:rPr>
        <w:t>“Apmācību “Glābšana uz ūdens” nodrošināšana</w:t>
      </w:r>
      <w:r>
        <w:rPr>
          <w:rFonts w:ascii="Times New Roman" w:hAnsi="Times New Roman"/>
          <w:b/>
          <w:sz w:val="24"/>
          <w:szCs w:val="24"/>
        </w:rPr>
        <w:t>”</w:t>
      </w:r>
      <w:r w:rsidRPr="00BB220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A97A6C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</w:t>
      </w:r>
      <w:r w:rsidRPr="00A97A6C">
        <w:rPr>
          <w:rFonts w:ascii="Times New Roman" w:hAnsi="Times New Roman"/>
          <w:bCs/>
          <w:sz w:val="24"/>
          <w:szCs w:val="24"/>
        </w:rPr>
        <w:t>BNP/CA/202</w:t>
      </w:r>
      <w:r>
        <w:rPr>
          <w:rFonts w:ascii="Times New Roman" w:hAnsi="Times New Roman"/>
          <w:bCs/>
          <w:sz w:val="24"/>
          <w:szCs w:val="24"/>
        </w:rPr>
        <w:t>5</w:t>
      </w:r>
      <w:r w:rsidRPr="00A97A6C">
        <w:rPr>
          <w:rFonts w:ascii="Times New Roman" w:hAnsi="Times New Roman"/>
          <w:bCs/>
          <w:sz w:val="24"/>
          <w:szCs w:val="24"/>
        </w:rPr>
        <w:t>/</w:t>
      </w:r>
      <w:r w:rsidR="00465E95">
        <w:rPr>
          <w:rFonts w:ascii="Times New Roman" w:hAnsi="Times New Roman"/>
          <w:bCs/>
          <w:sz w:val="24"/>
          <w:szCs w:val="24"/>
        </w:rPr>
        <w:t>81</w:t>
      </w:r>
      <w:r w:rsidRPr="00A97A6C">
        <w:rPr>
          <w:rFonts w:ascii="Times New Roman" w:hAnsi="Times New Roman"/>
          <w:bCs/>
          <w:sz w:val="24"/>
          <w:szCs w:val="24"/>
        </w:rPr>
        <w:t>,</w:t>
      </w:r>
      <w:r w:rsidRPr="00A97A6C">
        <w:rPr>
          <w:rFonts w:ascii="Times New Roman" w:hAnsi="Times New Roman"/>
          <w:sz w:val="24"/>
          <w:szCs w:val="24"/>
        </w:rPr>
        <w:t xml:space="preserve"> ietvaros.</w:t>
      </w:r>
    </w:p>
    <w:p w14:paraId="509F8CE5" w14:textId="77777777" w:rsidR="00886AFB" w:rsidRPr="009A7FA6" w:rsidRDefault="00886AFB" w:rsidP="00886A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886AFB" w:rsidRPr="009A7FA6" w14:paraId="06FB972F" w14:textId="77777777" w:rsidTr="0054532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13ED1AE4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A2D4D4F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2240999F" w14:textId="77777777" w:rsidTr="00545328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7CE3A47C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442A3503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15FCD0E2" w14:textId="77777777" w:rsidTr="00545328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235220F6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0C739B0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5CBD5C95" w14:textId="77777777" w:rsidTr="00545328">
        <w:trPr>
          <w:trHeight w:val="417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EE62D91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7F6EE7BE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6795A402" w14:textId="77777777" w:rsidR="00886AFB" w:rsidRDefault="00886AFB" w:rsidP="00886A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DB7E36F" w14:textId="77777777" w:rsidR="00886AFB" w:rsidRDefault="00886AFB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0FA7139" w14:textId="7EA2FC59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3227B75" w14:textId="3981C42D" w:rsidR="001B25C6" w:rsidRPr="001A7638" w:rsidRDefault="001B25C6" w:rsidP="001B25C6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”,</w:t>
      </w:r>
    </w:p>
    <w:p w14:paraId="44855E35" w14:textId="667CBCB2" w:rsidR="004C725F" w:rsidRPr="001A7638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A7638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A7638">
        <w:rPr>
          <w:rFonts w:ascii="Times New Roman" w:eastAsia="Times New Roman" w:hAnsi="Times New Roman"/>
          <w:b/>
          <w:sz w:val="24"/>
          <w:szCs w:val="24"/>
        </w:rPr>
        <w:t>BNP/CA/2025/</w:t>
      </w:r>
      <w:r w:rsidR="00904B2A" w:rsidRPr="001A7638">
        <w:rPr>
          <w:rFonts w:ascii="Times New Roman" w:eastAsia="Times New Roman" w:hAnsi="Times New Roman"/>
          <w:b/>
          <w:sz w:val="24"/>
          <w:szCs w:val="24"/>
        </w:rPr>
        <w:t>8</w:t>
      </w:r>
      <w:r w:rsidR="001B25C6" w:rsidRPr="001A7638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7BE5FE27" w:rsidR="00255724" w:rsidRPr="00DA30CC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>“</w:t>
      </w:r>
      <w:r w:rsidR="001B25C6" w:rsidRPr="001B25C6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FF6338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1B25C6" w:rsidRPr="001B25C6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FF6338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A76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B25C6" w:rsidRPr="001A7638">
        <w:rPr>
          <w:rFonts w:ascii="Times New Roman" w:hAnsi="Times New Roman"/>
          <w:sz w:val="24"/>
          <w:szCs w:val="24"/>
        </w:rPr>
        <w:t>,</w:t>
      </w:r>
      <w:r w:rsidR="004C725F" w:rsidRPr="001B25C6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BNP/CA/2025/</w:t>
      </w:r>
      <w:r w:rsidR="00EA2736">
        <w:rPr>
          <w:rFonts w:ascii="Times New Roman" w:hAnsi="Times New Roman"/>
          <w:b/>
          <w:bCs/>
          <w:sz w:val="24"/>
          <w:szCs w:val="24"/>
        </w:rPr>
        <w:t>8</w:t>
      </w:r>
      <w:r w:rsidR="001B25C6">
        <w:rPr>
          <w:rFonts w:ascii="Times New Roman" w:hAnsi="Times New Roman"/>
          <w:b/>
          <w:bCs/>
          <w:sz w:val="24"/>
          <w:szCs w:val="24"/>
        </w:rPr>
        <w:t>1</w:t>
      </w:r>
      <w:r w:rsid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9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031"/>
        <w:gridCol w:w="1683"/>
      </w:tblGrid>
      <w:tr w:rsidR="00465E95" w:rsidRPr="00A00BCF" w14:paraId="3EBA03BC" w14:textId="592CFFCC" w:rsidTr="00465E95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bookmarkEnd w:id="19"/>
          <w:p w14:paraId="4CBC7A8D" w14:textId="77777777" w:rsidR="00465E95" w:rsidRPr="00A00BCF" w:rsidRDefault="00465E95" w:rsidP="00FF633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56B416E" w14:textId="19183A22" w:rsidR="00465E95" w:rsidRPr="00A00BCF" w:rsidRDefault="00465E95" w:rsidP="00FF633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2F6DDB" w14:textId="77777777" w:rsidR="00465E95" w:rsidRPr="009A7FA6" w:rsidRDefault="00465E95" w:rsidP="00FF6338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 w:rsidRPr="009A7FA6">
              <w:rPr>
                <w:rFonts w:ascii="Times New Roman" w:eastAsia="Times New Roman" w:hAnsi="Times New Roman"/>
                <w:b/>
                <w:sz w:val="24"/>
                <w:szCs w:val="24"/>
              </w:rPr>
              <w:t>ena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56028332" w14:textId="4F964EE3" w:rsidR="00465E95" w:rsidRDefault="00465E95" w:rsidP="00FF63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65E95" w:rsidRPr="00A00BCF" w14:paraId="78F22FEA" w14:textId="6B75BAAB" w:rsidTr="00465E95">
        <w:trPr>
          <w:trHeight w:val="435"/>
          <w:jc w:val="center"/>
        </w:trPr>
        <w:tc>
          <w:tcPr>
            <w:tcW w:w="0" w:type="auto"/>
            <w:shd w:val="clear" w:color="auto" w:fill="auto"/>
          </w:tcPr>
          <w:p w14:paraId="012E16EC" w14:textId="77777777" w:rsidR="00465E95" w:rsidRPr="001C4718" w:rsidRDefault="00465E95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4EF6D" w14:textId="349D434D" w:rsidR="00465E95" w:rsidRPr="004C725F" w:rsidRDefault="00465E95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B25C6">
              <w:rPr>
                <w:rFonts w:ascii="Times New Roman" w:hAnsi="Times New Roman"/>
                <w:sz w:val="24"/>
                <w:szCs w:val="24"/>
              </w:rPr>
              <w:t>“Apmācīb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B25C6">
              <w:rPr>
                <w:rFonts w:ascii="Times New Roman" w:hAnsi="Times New Roman"/>
                <w:sz w:val="24"/>
                <w:szCs w:val="24"/>
              </w:rPr>
              <w:t xml:space="preserve"> “Glābšana uz ūdens”</w:t>
            </w:r>
            <w:r>
              <w:t xml:space="preserve"> </w:t>
            </w:r>
            <w:r w:rsidRPr="00FF6338">
              <w:rPr>
                <w:rFonts w:ascii="Times New Roman" w:hAnsi="Times New Roman"/>
                <w:sz w:val="24"/>
                <w:szCs w:val="24"/>
              </w:rPr>
              <w:t>nodrošināšana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1A763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</w:tcPr>
          <w:p w14:paraId="1827D468" w14:textId="77777777" w:rsidR="00465E95" w:rsidRDefault="00465E95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5E95" w:rsidRPr="00A00BCF" w14:paraId="1147B6F1" w14:textId="41A2C2EB" w:rsidTr="00465E95">
        <w:trPr>
          <w:trHeight w:val="427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62AA036" w14:textId="092D9255" w:rsidR="00465E95" w:rsidRPr="00F667BB" w:rsidRDefault="00465E95" w:rsidP="00465E95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0" w:type="auto"/>
          </w:tcPr>
          <w:p w14:paraId="3313821B" w14:textId="77777777" w:rsidR="00465E95" w:rsidRDefault="00465E95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D8764F" w14:textId="77777777" w:rsidR="00465E95" w:rsidRDefault="00465E95" w:rsidP="00FF6338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</w:p>
    <w:p w14:paraId="40740458" w14:textId="5B98A400" w:rsidR="00FF6338" w:rsidRPr="00577D92" w:rsidRDefault="00FF6338" w:rsidP="00FF6338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 w:rsidRPr="00577D92">
        <w:rPr>
          <w:rFonts w:ascii="Times New Roman" w:hAnsi="Times New Roman"/>
          <w:sz w:val="24"/>
          <w:szCs w:val="24"/>
          <w:lang w:eastAsia="lv-LV"/>
        </w:rPr>
        <w:t>Apliecinu, ka piedāvātajā līgum</w:t>
      </w:r>
      <w:r>
        <w:rPr>
          <w:rFonts w:ascii="Times New Roman" w:hAnsi="Times New Roman"/>
          <w:sz w:val="24"/>
          <w:szCs w:val="24"/>
          <w:lang w:eastAsia="lv-LV"/>
        </w:rPr>
        <w:t>cenā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iekļautas visas izmaksas, kas saistītas ar </w:t>
      </w:r>
      <w:r>
        <w:rPr>
          <w:rFonts w:ascii="Times New Roman" w:hAnsi="Times New Roman"/>
          <w:sz w:val="24"/>
          <w:szCs w:val="24"/>
          <w:lang w:eastAsia="lv-LV"/>
        </w:rPr>
        <w:t>cenu aptaujā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noteiktā p</w:t>
      </w:r>
      <w:r>
        <w:rPr>
          <w:rFonts w:ascii="Times New Roman" w:hAnsi="Times New Roman"/>
          <w:sz w:val="24"/>
          <w:szCs w:val="24"/>
          <w:lang w:eastAsia="lv-LV"/>
        </w:rPr>
        <w:t>akalpojuma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un līguma saistību izpildi</w:t>
      </w:r>
      <w:r>
        <w:rPr>
          <w:rFonts w:ascii="Times New Roman" w:hAnsi="Times New Roman"/>
          <w:sz w:val="24"/>
          <w:szCs w:val="24"/>
          <w:lang w:eastAsia="lv-LV"/>
        </w:rPr>
        <w:t>,</w:t>
      </w:r>
      <w:r w:rsidRPr="00012743">
        <w:t xml:space="preserve"> </w:t>
      </w:r>
      <w:r w:rsidRPr="00012743">
        <w:rPr>
          <w:rFonts w:ascii="Times New Roman" w:hAnsi="Times New Roman"/>
          <w:sz w:val="24"/>
          <w:szCs w:val="24"/>
          <w:lang w:eastAsia="lv-LV"/>
        </w:rPr>
        <w:t>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BD29" w14:textId="77777777" w:rsidR="008E4936" w:rsidRDefault="008E4936" w:rsidP="00B80620">
      <w:pPr>
        <w:spacing w:line="240" w:lineRule="auto"/>
      </w:pPr>
      <w:r>
        <w:separator/>
      </w:r>
    </w:p>
  </w:endnote>
  <w:endnote w:type="continuationSeparator" w:id="0">
    <w:p w14:paraId="6C6AA4D4" w14:textId="77777777" w:rsidR="008E4936" w:rsidRDefault="008E4936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A507" w14:textId="77777777" w:rsidR="008E4936" w:rsidRDefault="008E4936" w:rsidP="00B80620">
      <w:pPr>
        <w:spacing w:line="240" w:lineRule="auto"/>
      </w:pPr>
      <w:r>
        <w:separator/>
      </w:r>
    </w:p>
  </w:footnote>
  <w:footnote w:type="continuationSeparator" w:id="0">
    <w:p w14:paraId="77C8F579" w14:textId="77777777" w:rsidR="008E4936" w:rsidRDefault="008E4936" w:rsidP="00B80620">
      <w:pPr>
        <w:spacing w:line="240" w:lineRule="auto"/>
      </w:pPr>
      <w:r>
        <w:continuationSeparator/>
      </w:r>
    </w:p>
  </w:footnote>
  <w:footnote w:id="1">
    <w:p w14:paraId="72C1BF6F" w14:textId="1ABE8EFA" w:rsidR="00886AFB" w:rsidRPr="00BB220E" w:rsidRDefault="00886AFB" w:rsidP="00886AFB">
      <w:pPr>
        <w:tabs>
          <w:tab w:val="left" w:leader="dot" w:pos="7797"/>
        </w:tabs>
        <w:suppressAutoHyphens/>
        <w:spacing w:line="240" w:lineRule="auto"/>
        <w:ind w:left="-180" w:hanging="180"/>
        <w:jc w:val="both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 xml:space="preserve">Jānorāda tā izglītība un pieredze, kas apliecina atbilstību noteikumu </w:t>
      </w:r>
      <w:r w:rsidR="00465E95">
        <w:rPr>
          <w:rFonts w:ascii="Times New Roman" w:hAnsi="Times New Roman"/>
          <w:i/>
          <w:iCs/>
          <w:sz w:val="20"/>
          <w:szCs w:val="20"/>
          <w:lang w:eastAsia="zh-CN"/>
        </w:rPr>
        <w:t>9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 xml:space="preserve">.2. un </w:t>
      </w:r>
      <w:r w:rsidR="00465E95">
        <w:rPr>
          <w:rFonts w:ascii="Times New Roman" w:hAnsi="Times New Roman"/>
          <w:i/>
          <w:iCs/>
          <w:sz w:val="20"/>
          <w:szCs w:val="20"/>
          <w:lang w:eastAsia="zh-CN"/>
        </w:rPr>
        <w:t>9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>.3. punktam.</w:t>
      </w:r>
    </w:p>
  </w:footnote>
  <w:footnote w:id="2">
    <w:p w14:paraId="0DD9F5F2" w14:textId="77777777" w:rsidR="00886AFB" w:rsidRPr="00BB220E" w:rsidRDefault="00886AFB" w:rsidP="00886AFB">
      <w:pPr>
        <w:suppressAutoHyphens/>
        <w:spacing w:line="240" w:lineRule="auto"/>
        <w:ind w:left="-360"/>
        <w:jc w:val="both"/>
        <w:rPr>
          <w:rFonts w:ascii="Times New Roman" w:hAnsi="Times New Roman"/>
          <w:i/>
          <w:iCs/>
          <w:sz w:val="20"/>
          <w:szCs w:val="20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Piedāvājumam pievieno speciālista kvalifikācijas dokumentu kopiju.</w:t>
      </w:r>
    </w:p>
  </w:footnote>
  <w:footnote w:id="3">
    <w:p w14:paraId="7DBCF8B0" w14:textId="77777777" w:rsidR="00886AFB" w:rsidRPr="00BB220E" w:rsidRDefault="00886AFB" w:rsidP="00886AFB">
      <w:pPr>
        <w:suppressAutoHyphens/>
        <w:spacing w:line="240" w:lineRule="auto"/>
        <w:ind w:left="-360"/>
        <w:jc w:val="both"/>
        <w:rPr>
          <w:rFonts w:ascii="Times New Roman" w:hAnsi="Times New Roman"/>
          <w:i/>
          <w:iCs/>
          <w:sz w:val="20"/>
          <w:szCs w:val="20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Piedāvājumam </w:t>
      </w:r>
      <w:r>
        <w:rPr>
          <w:rFonts w:ascii="Times New Roman" w:hAnsi="Times New Roman"/>
          <w:i/>
          <w:iCs/>
          <w:sz w:val="20"/>
          <w:szCs w:val="20"/>
        </w:rPr>
        <w:t xml:space="preserve">par iegūto pieredzi </w:t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pievieno </w:t>
      </w:r>
      <w:r>
        <w:rPr>
          <w:rFonts w:ascii="Times New Roman" w:hAnsi="Times New Roman"/>
          <w:i/>
          <w:iCs/>
          <w:sz w:val="20"/>
          <w:szCs w:val="20"/>
        </w:rPr>
        <w:t>atsauksmi vai citu dokumentu</w:t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kopiju.</w:t>
      </w:r>
    </w:p>
    <w:p w14:paraId="559D657B" w14:textId="77777777" w:rsidR="00886AFB" w:rsidRPr="005270AB" w:rsidRDefault="00886AFB" w:rsidP="00886AFB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340513"/>
    <w:multiLevelType w:val="hybridMultilevel"/>
    <w:tmpl w:val="46DA8F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E5039"/>
    <w:multiLevelType w:val="multilevel"/>
    <w:tmpl w:val="CADAA2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1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692700">
    <w:abstractNumId w:val="20"/>
  </w:num>
  <w:num w:numId="2" w16cid:durableId="434399345">
    <w:abstractNumId w:val="11"/>
  </w:num>
  <w:num w:numId="3" w16cid:durableId="61294882">
    <w:abstractNumId w:val="24"/>
  </w:num>
  <w:num w:numId="4" w16cid:durableId="577524127">
    <w:abstractNumId w:val="9"/>
  </w:num>
  <w:num w:numId="5" w16cid:durableId="2055881418">
    <w:abstractNumId w:val="3"/>
  </w:num>
  <w:num w:numId="6" w16cid:durableId="722557796">
    <w:abstractNumId w:val="15"/>
  </w:num>
  <w:num w:numId="7" w16cid:durableId="569848448">
    <w:abstractNumId w:val="23"/>
  </w:num>
  <w:num w:numId="8" w16cid:durableId="43796659">
    <w:abstractNumId w:val="41"/>
  </w:num>
  <w:num w:numId="9" w16cid:durableId="1666207041">
    <w:abstractNumId w:val="6"/>
  </w:num>
  <w:num w:numId="10" w16cid:durableId="1329165914">
    <w:abstractNumId w:val="40"/>
  </w:num>
  <w:num w:numId="11" w16cid:durableId="1866091937">
    <w:abstractNumId w:val="26"/>
  </w:num>
  <w:num w:numId="12" w16cid:durableId="417485323">
    <w:abstractNumId w:val="19"/>
  </w:num>
  <w:num w:numId="13" w16cid:durableId="20964343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224996">
    <w:abstractNumId w:val="8"/>
  </w:num>
  <w:num w:numId="15" w16cid:durableId="890842516">
    <w:abstractNumId w:val="2"/>
  </w:num>
  <w:num w:numId="16" w16cid:durableId="725297421">
    <w:abstractNumId w:val="33"/>
  </w:num>
  <w:num w:numId="17" w16cid:durableId="505943163">
    <w:abstractNumId w:val="17"/>
  </w:num>
  <w:num w:numId="18" w16cid:durableId="900753952">
    <w:abstractNumId w:val="7"/>
  </w:num>
  <w:num w:numId="19" w16cid:durableId="1070663567">
    <w:abstractNumId w:val="13"/>
  </w:num>
  <w:num w:numId="20" w16cid:durableId="1493106811">
    <w:abstractNumId w:val="36"/>
  </w:num>
  <w:num w:numId="21" w16cid:durableId="1547524228">
    <w:abstractNumId w:val="38"/>
  </w:num>
  <w:num w:numId="22" w16cid:durableId="1699812402">
    <w:abstractNumId w:val="1"/>
  </w:num>
  <w:num w:numId="23" w16cid:durableId="418454060">
    <w:abstractNumId w:val="34"/>
  </w:num>
  <w:num w:numId="24" w16cid:durableId="5652635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0791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443390">
    <w:abstractNumId w:val="29"/>
  </w:num>
  <w:num w:numId="27" w16cid:durableId="316231832">
    <w:abstractNumId w:val="12"/>
  </w:num>
  <w:num w:numId="28" w16cid:durableId="426922006">
    <w:abstractNumId w:val="25"/>
  </w:num>
  <w:num w:numId="29" w16cid:durableId="2041935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1962787">
    <w:abstractNumId w:val="37"/>
  </w:num>
  <w:num w:numId="31" w16cid:durableId="2129202732">
    <w:abstractNumId w:val="39"/>
  </w:num>
  <w:num w:numId="32" w16cid:durableId="1054744246">
    <w:abstractNumId w:val="4"/>
  </w:num>
  <w:num w:numId="33" w16cid:durableId="652681980">
    <w:abstractNumId w:val="18"/>
  </w:num>
  <w:num w:numId="34" w16cid:durableId="384523068">
    <w:abstractNumId w:val="14"/>
  </w:num>
  <w:num w:numId="35" w16cid:durableId="245655071">
    <w:abstractNumId w:val="21"/>
  </w:num>
  <w:num w:numId="36" w16cid:durableId="1298217416">
    <w:abstractNumId w:val="28"/>
  </w:num>
  <w:num w:numId="37" w16cid:durableId="504126359">
    <w:abstractNumId w:val="32"/>
  </w:num>
  <w:num w:numId="38" w16cid:durableId="1454404229">
    <w:abstractNumId w:val="30"/>
  </w:num>
  <w:num w:numId="39" w16cid:durableId="1193229945">
    <w:abstractNumId w:val="27"/>
  </w:num>
  <w:num w:numId="40" w16cid:durableId="1784492988">
    <w:abstractNumId w:val="35"/>
  </w:num>
  <w:num w:numId="41" w16cid:durableId="75674865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63DB"/>
    <w:rsid w:val="000E3A90"/>
    <w:rsid w:val="000E6BF4"/>
    <w:rsid w:val="000F2453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638"/>
    <w:rsid w:val="001A7AC9"/>
    <w:rsid w:val="001B25C6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466B"/>
    <w:rsid w:val="00221E51"/>
    <w:rsid w:val="00222504"/>
    <w:rsid w:val="00225324"/>
    <w:rsid w:val="00227035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951EF"/>
    <w:rsid w:val="002A1946"/>
    <w:rsid w:val="002A684A"/>
    <w:rsid w:val="002B787C"/>
    <w:rsid w:val="002C040B"/>
    <w:rsid w:val="002C3826"/>
    <w:rsid w:val="002C3FC9"/>
    <w:rsid w:val="002D4669"/>
    <w:rsid w:val="002D5CFE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87F08"/>
    <w:rsid w:val="003926E2"/>
    <w:rsid w:val="003940B5"/>
    <w:rsid w:val="003A4B90"/>
    <w:rsid w:val="003A63F3"/>
    <w:rsid w:val="003A698D"/>
    <w:rsid w:val="003B2175"/>
    <w:rsid w:val="003B32FA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65E95"/>
    <w:rsid w:val="004700D6"/>
    <w:rsid w:val="00470682"/>
    <w:rsid w:val="00474263"/>
    <w:rsid w:val="00476A41"/>
    <w:rsid w:val="00482018"/>
    <w:rsid w:val="004943CA"/>
    <w:rsid w:val="004A03FD"/>
    <w:rsid w:val="004A6B3A"/>
    <w:rsid w:val="004B0069"/>
    <w:rsid w:val="004B197F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257BC"/>
    <w:rsid w:val="00530897"/>
    <w:rsid w:val="00537AD5"/>
    <w:rsid w:val="00540E92"/>
    <w:rsid w:val="00544886"/>
    <w:rsid w:val="00544970"/>
    <w:rsid w:val="005510BE"/>
    <w:rsid w:val="00554359"/>
    <w:rsid w:val="005570E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22ED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0FDB"/>
    <w:rsid w:val="00623558"/>
    <w:rsid w:val="00623D19"/>
    <w:rsid w:val="006251F1"/>
    <w:rsid w:val="00631B28"/>
    <w:rsid w:val="0063710C"/>
    <w:rsid w:val="0063749D"/>
    <w:rsid w:val="00640DFA"/>
    <w:rsid w:val="00644054"/>
    <w:rsid w:val="0064493B"/>
    <w:rsid w:val="00651873"/>
    <w:rsid w:val="0065193A"/>
    <w:rsid w:val="00660F3D"/>
    <w:rsid w:val="00663DEC"/>
    <w:rsid w:val="00665DD1"/>
    <w:rsid w:val="006667E2"/>
    <w:rsid w:val="00677042"/>
    <w:rsid w:val="006811FE"/>
    <w:rsid w:val="00692F0D"/>
    <w:rsid w:val="0069308D"/>
    <w:rsid w:val="006A109D"/>
    <w:rsid w:val="006A2160"/>
    <w:rsid w:val="006A6444"/>
    <w:rsid w:val="006B11C0"/>
    <w:rsid w:val="006B2584"/>
    <w:rsid w:val="006B7C67"/>
    <w:rsid w:val="006C6583"/>
    <w:rsid w:val="006C69D9"/>
    <w:rsid w:val="006C77F9"/>
    <w:rsid w:val="006D04A4"/>
    <w:rsid w:val="006D207F"/>
    <w:rsid w:val="006D3534"/>
    <w:rsid w:val="006D6D43"/>
    <w:rsid w:val="006E4F78"/>
    <w:rsid w:val="006E7073"/>
    <w:rsid w:val="006F19C2"/>
    <w:rsid w:val="006F1A5D"/>
    <w:rsid w:val="006F1F77"/>
    <w:rsid w:val="006F5370"/>
    <w:rsid w:val="007064D6"/>
    <w:rsid w:val="0071150D"/>
    <w:rsid w:val="007123F0"/>
    <w:rsid w:val="007125D2"/>
    <w:rsid w:val="007150D4"/>
    <w:rsid w:val="007238D4"/>
    <w:rsid w:val="00724210"/>
    <w:rsid w:val="00727985"/>
    <w:rsid w:val="0073270A"/>
    <w:rsid w:val="00734E44"/>
    <w:rsid w:val="00737983"/>
    <w:rsid w:val="00752231"/>
    <w:rsid w:val="00755E7F"/>
    <w:rsid w:val="00771833"/>
    <w:rsid w:val="00773BC3"/>
    <w:rsid w:val="00775282"/>
    <w:rsid w:val="007946F9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20546"/>
    <w:rsid w:val="00825C27"/>
    <w:rsid w:val="00832565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84F3A"/>
    <w:rsid w:val="00886933"/>
    <w:rsid w:val="00886AFB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2991"/>
    <w:rsid w:val="008D40E4"/>
    <w:rsid w:val="008D7BD8"/>
    <w:rsid w:val="008E20C0"/>
    <w:rsid w:val="008E2E51"/>
    <w:rsid w:val="008E4936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F67"/>
    <w:rsid w:val="00923D4A"/>
    <w:rsid w:val="00923DB1"/>
    <w:rsid w:val="009256BA"/>
    <w:rsid w:val="0092630B"/>
    <w:rsid w:val="00926E6B"/>
    <w:rsid w:val="00927D4A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D5803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5753D"/>
    <w:rsid w:val="00A612C6"/>
    <w:rsid w:val="00A72394"/>
    <w:rsid w:val="00A74092"/>
    <w:rsid w:val="00A75B3B"/>
    <w:rsid w:val="00A91A3F"/>
    <w:rsid w:val="00A9549A"/>
    <w:rsid w:val="00AA2CBE"/>
    <w:rsid w:val="00AB515A"/>
    <w:rsid w:val="00AC1092"/>
    <w:rsid w:val="00AC50B2"/>
    <w:rsid w:val="00AC65CD"/>
    <w:rsid w:val="00AD0A9F"/>
    <w:rsid w:val="00AD5840"/>
    <w:rsid w:val="00AE04CC"/>
    <w:rsid w:val="00AE507A"/>
    <w:rsid w:val="00AF0818"/>
    <w:rsid w:val="00AF368D"/>
    <w:rsid w:val="00AF6888"/>
    <w:rsid w:val="00AF6D03"/>
    <w:rsid w:val="00B00E23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E42C4"/>
    <w:rsid w:val="00BF1FF4"/>
    <w:rsid w:val="00BF6F3C"/>
    <w:rsid w:val="00BF7DD9"/>
    <w:rsid w:val="00C1190E"/>
    <w:rsid w:val="00C1385A"/>
    <w:rsid w:val="00C154F3"/>
    <w:rsid w:val="00C17F89"/>
    <w:rsid w:val="00C23F6F"/>
    <w:rsid w:val="00C249C0"/>
    <w:rsid w:val="00C32041"/>
    <w:rsid w:val="00C32CBE"/>
    <w:rsid w:val="00C346B2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1B0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4346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101C"/>
    <w:rsid w:val="00EF4DC5"/>
    <w:rsid w:val="00EF5FE9"/>
    <w:rsid w:val="00F01469"/>
    <w:rsid w:val="00F0332E"/>
    <w:rsid w:val="00F129A7"/>
    <w:rsid w:val="00F22196"/>
    <w:rsid w:val="00F51AE1"/>
    <w:rsid w:val="00F51BB5"/>
    <w:rsid w:val="00F51C40"/>
    <w:rsid w:val="00F55BA2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609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633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,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032CC6"/>
    <w:rPr>
      <w:sz w:val="20"/>
      <w:szCs w:val="20"/>
      <w:lang w:val="en-US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basedOn w:val="Noklusjumarindkopasfonts"/>
    <w:link w:val="CharCharCharChar"/>
    <w:uiPriority w:val="99"/>
    <w:unhideWhenUsed/>
    <w:qFormat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4F78"/>
    <w:rPr>
      <w:color w:val="605E5C"/>
      <w:shd w:val="clear" w:color="auto" w:fill="E1DFDD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886AFB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a.ergle@bauska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ra.sterna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a.ergle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Elīna Ērgle</cp:lastModifiedBy>
  <cp:revision>9</cp:revision>
  <cp:lastPrinted>2020-01-22T15:47:00Z</cp:lastPrinted>
  <dcterms:created xsi:type="dcterms:W3CDTF">2025-07-29T10:53:00Z</dcterms:created>
  <dcterms:modified xsi:type="dcterms:W3CDTF">2025-07-30T07:48:00Z</dcterms:modified>
</cp:coreProperties>
</file>