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5EE2" w14:textId="77777777" w:rsidR="00234640" w:rsidRDefault="00234640" w:rsidP="00234640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 pielikums</w:t>
      </w:r>
    </w:p>
    <w:p w14:paraId="6685CFB4" w14:textId="77777777" w:rsidR="00234640" w:rsidRPr="00EC6647" w:rsidRDefault="00234640" w:rsidP="00234640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C6647">
        <w:rPr>
          <w:rFonts w:ascii="Times New Roman" w:eastAsia="Times New Roman" w:hAnsi="Times New Roman"/>
          <w:b/>
          <w:sz w:val="26"/>
          <w:szCs w:val="26"/>
        </w:rPr>
        <w:t>TEHNISKĀ SPECIFIKĀCIJA</w:t>
      </w:r>
      <w:r>
        <w:rPr>
          <w:rFonts w:ascii="Times New Roman" w:eastAsia="Times New Roman" w:hAnsi="Times New Roman"/>
          <w:b/>
          <w:sz w:val="26"/>
          <w:szCs w:val="26"/>
        </w:rPr>
        <w:t>/TEHNISKAIS PIEDĀVĀJUMS</w:t>
      </w:r>
    </w:p>
    <w:p w14:paraId="367E10CC" w14:textId="77777777" w:rsidR="00234640" w:rsidRPr="00635B63" w:rsidRDefault="00234640" w:rsidP="00234640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Sēdekļu pārvalku izgatavošana un piegāde diviem  IVECO CROSSWAY autobusiem</w:t>
      </w:r>
    </w:p>
    <w:p w14:paraId="1D5724DF" w14:textId="77777777" w:rsidR="00234640" w:rsidRDefault="00234640" w:rsidP="00234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37AD">
        <w:rPr>
          <w:rFonts w:ascii="Times New Roman" w:hAnsi="Times New Roman"/>
          <w:bCs/>
          <w:sz w:val="24"/>
          <w:szCs w:val="24"/>
        </w:rPr>
        <w:t xml:space="preserve"> </w:t>
      </w:r>
      <w:r w:rsidRPr="00AE3E34">
        <w:rPr>
          <w:rFonts w:ascii="Times New Roman" w:eastAsia="Times New Roman" w:hAnsi="Times New Roman"/>
          <w:b/>
          <w:sz w:val="24"/>
          <w:szCs w:val="24"/>
        </w:rPr>
        <w:t>Identifikācijas numurs</w:t>
      </w: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</w:t>
      </w:r>
      <w:r>
        <w:rPr>
          <w:rFonts w:ascii="Times New Roman" w:hAnsi="Times New Roman"/>
          <w:b/>
          <w:bCs/>
          <w:sz w:val="24"/>
          <w:szCs w:val="24"/>
        </w:rPr>
        <w:t>5/39</w:t>
      </w:r>
    </w:p>
    <w:p w14:paraId="332E52C8" w14:textId="77777777" w:rsidR="00234640" w:rsidRDefault="00234640" w:rsidP="00234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1" w:type="dxa"/>
        <w:tblInd w:w="-5" w:type="dxa"/>
        <w:tblLook w:val="0000" w:firstRow="0" w:lastRow="0" w:firstColumn="0" w:lastColumn="0" w:noHBand="0" w:noVBand="0"/>
      </w:tblPr>
      <w:tblGrid>
        <w:gridCol w:w="3414"/>
        <w:gridCol w:w="5937"/>
      </w:tblGrid>
      <w:tr w:rsidR="00234640" w14:paraId="7407E76E" w14:textId="77777777" w:rsidTr="005C25B1">
        <w:trPr>
          <w:cantSplit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F58" w14:textId="77777777" w:rsidR="00234640" w:rsidRPr="001656A3" w:rsidRDefault="00234640" w:rsidP="005C25B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FC0E4" w14:textId="77777777" w:rsidR="00234640" w:rsidRPr="001656A3" w:rsidRDefault="00234640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640" w14:paraId="4341C8D7" w14:textId="77777777" w:rsidTr="005C25B1">
        <w:trPr>
          <w:cantSplit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9C9" w14:textId="77777777" w:rsidR="00234640" w:rsidRPr="001656A3" w:rsidRDefault="00234640" w:rsidP="005C25B1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5238E" w14:textId="77777777" w:rsidR="00234640" w:rsidRPr="001656A3" w:rsidRDefault="00234640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C2BA2B" w14:textId="77777777" w:rsidR="00234640" w:rsidRPr="00710FD3" w:rsidRDefault="00234640" w:rsidP="00234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6CEA33" w14:textId="77777777" w:rsidR="00234640" w:rsidRPr="00710FD3" w:rsidRDefault="00234640" w:rsidP="00234640">
      <w:pPr>
        <w:pStyle w:val="Sarakstarindkopa"/>
        <w:numPr>
          <w:ilvl w:val="0"/>
          <w:numId w:val="1"/>
        </w:numPr>
        <w:autoSpaceDE w:val="0"/>
        <w:autoSpaceDN w:val="0"/>
        <w:spacing w:after="60" w:line="240" w:lineRule="auto"/>
        <w:ind w:left="284" w:hanging="284"/>
        <w:jc w:val="both"/>
        <w:rPr>
          <w:rFonts w:ascii="Times New Roman" w:hAnsi="Times New Roman"/>
          <w:noProof/>
          <w:sz w:val="24"/>
          <w:szCs w:val="24"/>
          <w:lang w:eastAsia="x-none"/>
        </w:rPr>
      </w:pPr>
      <w:r w:rsidRPr="00710FD3">
        <w:rPr>
          <w:rFonts w:ascii="Times New Roman" w:hAnsi="Times New Roman"/>
          <w:noProof/>
          <w:sz w:val="24"/>
          <w:szCs w:val="24"/>
        </w:rPr>
        <w:t>Visiem materiāliem, kas tiks pielietoti darba izpildē, jābūt jauniem, nelietotiem, kā arī jāatbilst normatīvo aktu noteiktajām prasībām.</w:t>
      </w:r>
    </w:p>
    <w:p w14:paraId="6761738D" w14:textId="77777777" w:rsidR="00234640" w:rsidRDefault="00234640" w:rsidP="00234640">
      <w:pPr>
        <w:pStyle w:val="Pamatteksts"/>
        <w:numPr>
          <w:ilvl w:val="0"/>
          <w:numId w:val="1"/>
        </w:numPr>
        <w:tabs>
          <w:tab w:val="clear" w:pos="10440"/>
        </w:tabs>
        <w:suppressAutoHyphens/>
        <w:spacing w:before="120"/>
        <w:ind w:left="284" w:right="0" w:hanging="284"/>
        <w:jc w:val="both"/>
        <w:rPr>
          <w:b w:val="0"/>
          <w:noProof/>
        </w:rPr>
      </w:pPr>
      <w:r>
        <w:rPr>
          <w:b w:val="0"/>
          <w:noProof/>
        </w:rPr>
        <w:t>Minimālās prasības.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4252"/>
        <w:gridCol w:w="4403"/>
      </w:tblGrid>
      <w:tr w:rsidR="00234640" w14:paraId="5EE4116A" w14:textId="77777777" w:rsidTr="005C25B1">
        <w:trPr>
          <w:trHeight w:val="585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9ADDF0" w14:textId="77777777" w:rsidR="00234640" w:rsidRPr="00546BE6" w:rsidRDefault="00234640" w:rsidP="005C25B1">
            <w:pPr>
              <w:pStyle w:val="Pamatteksts"/>
              <w:tabs>
                <w:tab w:val="left" w:pos="588"/>
              </w:tabs>
              <w:jc w:val="both"/>
              <w:rPr>
                <w:bCs/>
                <w:noProof/>
              </w:rPr>
            </w:pPr>
            <w:r w:rsidRPr="00546BE6">
              <w:rPr>
                <w:bCs/>
                <w:noProof/>
              </w:rPr>
              <w:t>N.p.k.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1015F" w14:textId="77777777" w:rsidR="00234640" w:rsidRPr="00546BE6" w:rsidRDefault="00234640" w:rsidP="005C25B1">
            <w:pPr>
              <w:pStyle w:val="Pamatteksts"/>
              <w:ind w:left="284" w:hanging="284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Minimālās tehniskās prasības</w:t>
            </w:r>
          </w:p>
        </w:tc>
        <w:tc>
          <w:tcPr>
            <w:tcW w:w="4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DE9AC4" w14:textId="77777777" w:rsidR="00234640" w:rsidRPr="00546BE6" w:rsidRDefault="00234640" w:rsidP="005C25B1">
            <w:pPr>
              <w:pStyle w:val="Pamatteksts"/>
              <w:ind w:left="284" w:hanging="284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Pretendenta</w:t>
            </w:r>
            <w:r w:rsidRPr="00546BE6">
              <w:rPr>
                <w:bCs/>
                <w:noProof/>
              </w:rPr>
              <w:t xml:space="preserve"> tehniskais piedāvājums</w:t>
            </w:r>
          </w:p>
        </w:tc>
      </w:tr>
      <w:tr w:rsidR="00234640" w14:paraId="095EC7C7" w14:textId="77777777" w:rsidTr="005C25B1">
        <w:trPr>
          <w:trHeight w:val="585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D02E5" w14:textId="77777777" w:rsidR="00234640" w:rsidRPr="00546BE6" w:rsidRDefault="00234640" w:rsidP="005C25B1">
            <w:pPr>
              <w:pStyle w:val="Pamatteksts"/>
              <w:ind w:left="284"/>
              <w:jc w:val="both"/>
              <w:rPr>
                <w:b w:val="0"/>
                <w:noProof/>
              </w:rPr>
            </w:pPr>
            <w:r w:rsidRPr="00546BE6">
              <w:rPr>
                <w:b w:val="0"/>
                <w:noProof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500E7" w14:textId="77777777" w:rsidR="00234640" w:rsidRDefault="00234640" w:rsidP="005C25B1">
            <w:pPr>
              <w:pStyle w:val="Pamatteksts"/>
              <w:ind w:left="54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Autosēdekļu pārvalki 84 gab., t.sk.:</w:t>
            </w:r>
          </w:p>
          <w:p w14:paraId="0860858C" w14:textId="77777777" w:rsidR="00234640" w:rsidRPr="00B4637C" w:rsidRDefault="00234640" w:rsidP="005C25B1">
            <w:pPr>
              <w:pStyle w:val="Pamatteksts"/>
              <w:ind w:left="54"/>
              <w:jc w:val="both"/>
              <w:rPr>
                <w:b w:val="0"/>
                <w:noProof/>
              </w:rPr>
            </w:pPr>
            <w:r w:rsidRPr="00B4637C">
              <w:rPr>
                <w:b w:val="0"/>
                <w:noProof/>
              </w:rPr>
              <w:t>37</w:t>
            </w:r>
            <w:r>
              <w:rPr>
                <w:b w:val="0"/>
                <w:noProof/>
              </w:rPr>
              <w:t xml:space="preserve"> pasažieru</w:t>
            </w:r>
            <w:r w:rsidRPr="00B4637C">
              <w:rPr>
                <w:b w:val="0"/>
                <w:noProof/>
              </w:rPr>
              <w:t xml:space="preserve"> + 1 autovadītāja sēdekļa pārvaks</w:t>
            </w:r>
          </w:p>
          <w:p w14:paraId="79F00759" w14:textId="77777777" w:rsidR="00234640" w:rsidRDefault="00234640" w:rsidP="005C25B1">
            <w:pPr>
              <w:pStyle w:val="Pamatteksts"/>
              <w:ind w:left="54"/>
              <w:jc w:val="both"/>
              <w:rPr>
                <w:bCs/>
                <w:noProof/>
              </w:rPr>
            </w:pPr>
            <w:r w:rsidRPr="00B4637C">
              <w:rPr>
                <w:b w:val="0"/>
                <w:noProof/>
              </w:rPr>
              <w:t>45</w:t>
            </w:r>
            <w:r>
              <w:rPr>
                <w:b w:val="0"/>
                <w:noProof/>
              </w:rPr>
              <w:t xml:space="preserve"> pasažieru </w:t>
            </w:r>
            <w:r w:rsidRPr="00B4637C">
              <w:rPr>
                <w:b w:val="0"/>
                <w:noProof/>
              </w:rPr>
              <w:t>+1 autovadītāja sēdekļa pārvaks</w:t>
            </w:r>
          </w:p>
        </w:tc>
        <w:tc>
          <w:tcPr>
            <w:tcW w:w="4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6EA14" w14:textId="77777777" w:rsidR="00234640" w:rsidRPr="00546BE6" w:rsidRDefault="00234640" w:rsidP="005C25B1">
            <w:pPr>
              <w:pStyle w:val="Pamatteksts"/>
              <w:ind w:left="284" w:right="176" w:hanging="284"/>
              <w:jc w:val="both"/>
              <w:rPr>
                <w:bCs/>
                <w:noProof/>
              </w:rPr>
            </w:pPr>
          </w:p>
        </w:tc>
      </w:tr>
      <w:tr w:rsidR="00234640" w14:paraId="035F3325" w14:textId="77777777" w:rsidTr="005C25B1"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2CDD9" w14:textId="77777777" w:rsidR="00234640" w:rsidRPr="00546BE6" w:rsidRDefault="00234640" w:rsidP="005C25B1">
            <w:pPr>
              <w:pStyle w:val="Pamatteksts"/>
              <w:ind w:left="284"/>
              <w:jc w:val="both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2.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3FCC49" w14:textId="77777777" w:rsidR="00234640" w:rsidRPr="00546BE6" w:rsidRDefault="00234640" w:rsidP="005C25B1">
            <w:pPr>
              <w:pStyle w:val="Pamatteksts"/>
              <w:ind w:left="54"/>
              <w:jc w:val="both"/>
              <w:rPr>
                <w:b w:val="0"/>
                <w:bCs/>
                <w:noProof/>
              </w:rPr>
            </w:pPr>
            <w:r w:rsidRPr="00546BE6">
              <w:rPr>
                <w:b w:val="0"/>
                <w:bCs/>
                <w:noProof/>
              </w:rPr>
              <w:t>Tehniskās prasības autosēdekļu pārvalku audumam:</w:t>
            </w:r>
          </w:p>
          <w:p w14:paraId="288CC6D1" w14:textId="77777777" w:rsidR="00234640" w:rsidRPr="00546BE6" w:rsidRDefault="00234640" w:rsidP="005C25B1">
            <w:pPr>
              <w:pStyle w:val="Pamatteksts"/>
              <w:ind w:left="54"/>
              <w:jc w:val="both"/>
              <w:rPr>
                <w:b w:val="0"/>
                <w:bCs/>
                <w:noProof/>
              </w:rPr>
            </w:pPr>
            <w:r w:rsidRPr="00546BE6">
              <w:rPr>
                <w:b w:val="0"/>
                <w:bCs/>
                <w:noProof/>
              </w:rPr>
              <w:t xml:space="preserve">audumam jābūt izturīgam, ieteicams poliesteram, elpojošam,  kuru iespējams arī mazgāt vai nodot ķīmiskajā tīrītavā  </w:t>
            </w:r>
          </w:p>
        </w:tc>
        <w:tc>
          <w:tcPr>
            <w:tcW w:w="4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B3FF8A" w14:textId="77777777" w:rsidR="00234640" w:rsidRPr="00B373C5" w:rsidRDefault="00234640" w:rsidP="005C25B1">
            <w:pPr>
              <w:pStyle w:val="Pamatteksts"/>
              <w:ind w:left="284" w:hanging="193"/>
              <w:jc w:val="both"/>
              <w:rPr>
                <w:b w:val="0"/>
                <w:bCs/>
                <w:i/>
                <w:iCs/>
                <w:noProof/>
              </w:rPr>
            </w:pPr>
            <w:r w:rsidRPr="00B373C5">
              <w:rPr>
                <w:b w:val="0"/>
                <w:bCs/>
                <w:i/>
                <w:iCs/>
                <w:noProof/>
              </w:rPr>
              <w:t>Auduma specifikācija</w:t>
            </w:r>
            <w:r>
              <w:rPr>
                <w:b w:val="0"/>
                <w:bCs/>
                <w:i/>
                <w:iCs/>
                <w:noProof/>
              </w:rPr>
              <w:t>:</w:t>
            </w:r>
          </w:p>
        </w:tc>
      </w:tr>
      <w:tr w:rsidR="00234640" w14:paraId="317205F2" w14:textId="77777777" w:rsidTr="005C25B1"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9B608" w14:textId="77777777" w:rsidR="00234640" w:rsidRPr="00546BE6" w:rsidRDefault="00234640" w:rsidP="005C25B1">
            <w:pPr>
              <w:pStyle w:val="Pamatteksts"/>
              <w:ind w:left="284"/>
              <w:jc w:val="both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3.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093576" w14:textId="77777777" w:rsidR="00234640" w:rsidRPr="00546BE6" w:rsidRDefault="00234640" w:rsidP="005C25B1">
            <w:pPr>
              <w:pStyle w:val="Pamatteksts"/>
              <w:ind w:left="54"/>
              <w:jc w:val="both"/>
              <w:rPr>
                <w:b w:val="0"/>
                <w:bCs/>
                <w:noProof/>
              </w:rPr>
            </w:pPr>
            <w:r w:rsidRPr="00546BE6">
              <w:rPr>
                <w:b w:val="0"/>
                <w:bCs/>
                <w:noProof/>
              </w:rPr>
              <w:t>Jābūt iespējai izvēlēties auduma krās</w:t>
            </w:r>
            <w:r>
              <w:rPr>
                <w:b w:val="0"/>
                <w:bCs/>
                <w:noProof/>
              </w:rPr>
              <w:t>u</w:t>
            </w:r>
            <w:r w:rsidRPr="00546BE6">
              <w:rPr>
                <w:b w:val="0"/>
                <w:bCs/>
                <w:noProof/>
              </w:rPr>
              <w:t>, atbilstoši transportlīdzekļa salona toņiem</w:t>
            </w:r>
            <w:r>
              <w:rPr>
                <w:b w:val="0"/>
                <w:bCs/>
                <w:noProof/>
              </w:rPr>
              <w:t xml:space="preserve"> (autobusu aizkari ir zili). Krāsu un faktūru pirms izgatavošanas saskaņo ar Pasūtītāju.</w:t>
            </w:r>
          </w:p>
        </w:tc>
        <w:tc>
          <w:tcPr>
            <w:tcW w:w="4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54C0B7" w14:textId="77777777" w:rsidR="00234640" w:rsidRPr="00B373C5" w:rsidRDefault="00234640" w:rsidP="005C25B1">
            <w:pPr>
              <w:pStyle w:val="Pamatteksts"/>
              <w:ind w:left="284" w:hanging="193"/>
              <w:jc w:val="both"/>
              <w:rPr>
                <w:b w:val="0"/>
                <w:bCs/>
                <w:i/>
                <w:iCs/>
                <w:noProof/>
              </w:rPr>
            </w:pPr>
            <w:r w:rsidRPr="00B373C5">
              <w:rPr>
                <w:b w:val="0"/>
                <w:bCs/>
                <w:i/>
                <w:iCs/>
                <w:noProof/>
              </w:rPr>
              <w:t>Komentēt krāsu paletes iespējas</w:t>
            </w:r>
            <w:r>
              <w:rPr>
                <w:b w:val="0"/>
                <w:bCs/>
                <w:i/>
                <w:iCs/>
                <w:noProof/>
              </w:rPr>
              <w:t>:</w:t>
            </w:r>
          </w:p>
        </w:tc>
      </w:tr>
      <w:tr w:rsidR="00234640" w14:paraId="611240CC" w14:textId="77777777" w:rsidTr="005C25B1"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AEA1B" w14:textId="77777777" w:rsidR="00234640" w:rsidRPr="00546BE6" w:rsidRDefault="00234640" w:rsidP="005C25B1">
            <w:pPr>
              <w:pStyle w:val="Pamatteksts"/>
              <w:ind w:left="284"/>
              <w:jc w:val="both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4.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D3FBCF" w14:textId="77777777" w:rsidR="00234640" w:rsidRPr="00546BE6" w:rsidRDefault="00234640" w:rsidP="005C25B1">
            <w:pPr>
              <w:pStyle w:val="Pamatteksts"/>
              <w:ind w:left="54"/>
              <w:jc w:val="both"/>
              <w:rPr>
                <w:b w:val="0"/>
                <w:bCs/>
                <w:noProof/>
              </w:rPr>
            </w:pPr>
            <w:r w:rsidRPr="00546BE6">
              <w:rPr>
                <w:b w:val="0"/>
                <w:bCs/>
                <w:noProof/>
              </w:rPr>
              <w:t>Autosēdekļu pārvalkiem jābūt atbilstošiem sēdekļu uzmērījumiem, ieteicams daļēji polsterētiem</w:t>
            </w:r>
            <w:r>
              <w:rPr>
                <w:b w:val="0"/>
                <w:bCs/>
                <w:noProof/>
              </w:rPr>
              <w:t xml:space="preserve">. </w:t>
            </w:r>
            <w:r w:rsidRPr="00244E2B">
              <w:rPr>
                <w:noProof/>
              </w:rPr>
              <w:t>Pirms izgatavošanas obligāti veikt uzmērījumus</w:t>
            </w:r>
            <w:r>
              <w:rPr>
                <w:noProof/>
              </w:rPr>
              <w:t xml:space="preserve"> </w:t>
            </w:r>
          </w:p>
        </w:tc>
        <w:tc>
          <w:tcPr>
            <w:tcW w:w="4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6FDA30" w14:textId="77777777" w:rsidR="00234640" w:rsidRPr="00B373C5" w:rsidRDefault="00234640" w:rsidP="005C25B1">
            <w:pPr>
              <w:pStyle w:val="Pamatteksts"/>
              <w:ind w:left="91"/>
              <w:jc w:val="both"/>
              <w:rPr>
                <w:b w:val="0"/>
                <w:bCs/>
                <w:i/>
                <w:iCs/>
                <w:noProof/>
              </w:rPr>
            </w:pPr>
            <w:r w:rsidRPr="00B373C5">
              <w:rPr>
                <w:b w:val="0"/>
                <w:bCs/>
                <w:i/>
                <w:iCs/>
                <w:noProof/>
              </w:rPr>
              <w:t>Norādīt visus palīgmateriālus, kuri tiks izmantoti</w:t>
            </w:r>
            <w:r>
              <w:rPr>
                <w:b w:val="0"/>
                <w:bCs/>
                <w:i/>
                <w:iCs/>
                <w:noProof/>
              </w:rPr>
              <w:t>:</w:t>
            </w:r>
          </w:p>
        </w:tc>
      </w:tr>
      <w:tr w:rsidR="00234640" w14:paraId="4B1FB43F" w14:textId="77777777" w:rsidTr="005C25B1"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CC3DA" w14:textId="77777777" w:rsidR="00234640" w:rsidRPr="00546BE6" w:rsidRDefault="00234640" w:rsidP="005C25B1">
            <w:pPr>
              <w:pStyle w:val="Pamatteksts"/>
              <w:ind w:left="284"/>
              <w:jc w:val="both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5.</w:t>
            </w:r>
          </w:p>
        </w:tc>
        <w:tc>
          <w:tcPr>
            <w:tcW w:w="4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0251B1" w14:textId="77777777" w:rsidR="00234640" w:rsidRPr="00546BE6" w:rsidRDefault="00234640" w:rsidP="005C25B1">
            <w:pPr>
              <w:pStyle w:val="Pamatteksts"/>
              <w:ind w:left="54"/>
              <w:jc w:val="both"/>
              <w:rPr>
                <w:b w:val="0"/>
                <w:bCs/>
                <w:noProof/>
              </w:rPr>
            </w:pPr>
            <w:r w:rsidRPr="00546BE6">
              <w:rPr>
                <w:b w:val="0"/>
                <w:bCs/>
                <w:noProof/>
              </w:rPr>
              <w:t>Šofera sēdekļa pārvalkam jāatbilst darba specifikai (jābūt pielāgotam speciāli)</w:t>
            </w:r>
          </w:p>
        </w:tc>
        <w:tc>
          <w:tcPr>
            <w:tcW w:w="44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04E8CA" w14:textId="77777777" w:rsidR="00234640" w:rsidRDefault="00234640" w:rsidP="005C25B1">
            <w:pPr>
              <w:pStyle w:val="Pamatteksts"/>
              <w:ind w:left="93" w:hanging="2"/>
              <w:jc w:val="left"/>
              <w:rPr>
                <w:b w:val="0"/>
                <w:bCs/>
                <w:i/>
                <w:iCs/>
                <w:noProof/>
              </w:rPr>
            </w:pPr>
            <w:r w:rsidRPr="00B373C5">
              <w:rPr>
                <w:b w:val="0"/>
                <w:bCs/>
                <w:i/>
                <w:iCs/>
                <w:noProof/>
              </w:rPr>
              <w:t>Norādīt</w:t>
            </w:r>
            <w:r>
              <w:rPr>
                <w:b w:val="0"/>
                <w:bCs/>
                <w:i/>
                <w:iCs/>
                <w:noProof/>
              </w:rPr>
              <w:t xml:space="preserve"> </w:t>
            </w:r>
            <w:r w:rsidRPr="00B373C5">
              <w:rPr>
                <w:b w:val="0"/>
                <w:bCs/>
                <w:i/>
                <w:iCs/>
                <w:noProof/>
              </w:rPr>
              <w:t>specifiskos uzmērījumus/atšķirības</w:t>
            </w:r>
          </w:p>
          <w:p w14:paraId="5B636007" w14:textId="77777777" w:rsidR="00234640" w:rsidRDefault="00234640" w:rsidP="005C25B1">
            <w:pPr>
              <w:pStyle w:val="Pamatteksts"/>
              <w:ind w:left="284" w:hanging="193"/>
              <w:jc w:val="left"/>
              <w:rPr>
                <w:b w:val="0"/>
                <w:bCs/>
                <w:i/>
                <w:iCs/>
                <w:noProof/>
              </w:rPr>
            </w:pPr>
          </w:p>
          <w:p w14:paraId="0E67D3CC" w14:textId="77777777" w:rsidR="00234640" w:rsidRDefault="00234640" w:rsidP="005C25B1">
            <w:pPr>
              <w:pStyle w:val="Pamatteksts"/>
              <w:ind w:left="284" w:hanging="193"/>
              <w:jc w:val="left"/>
              <w:rPr>
                <w:b w:val="0"/>
                <w:bCs/>
                <w:i/>
                <w:iCs/>
                <w:noProof/>
              </w:rPr>
            </w:pPr>
          </w:p>
          <w:p w14:paraId="4034F820" w14:textId="77777777" w:rsidR="00234640" w:rsidRPr="00B373C5" w:rsidRDefault="00234640" w:rsidP="005C25B1">
            <w:pPr>
              <w:pStyle w:val="Pamatteksts"/>
              <w:ind w:left="284" w:hanging="193"/>
              <w:jc w:val="left"/>
              <w:rPr>
                <w:b w:val="0"/>
                <w:bCs/>
                <w:i/>
                <w:iCs/>
                <w:noProof/>
              </w:rPr>
            </w:pPr>
          </w:p>
        </w:tc>
      </w:tr>
    </w:tbl>
    <w:p w14:paraId="1A52BFD0" w14:textId="77777777" w:rsidR="00234640" w:rsidRDefault="00234640" w:rsidP="00234640">
      <w:pPr>
        <w:pStyle w:val="Pamatteksts"/>
        <w:tabs>
          <w:tab w:val="clear" w:pos="10440"/>
        </w:tabs>
        <w:suppressAutoHyphens/>
        <w:ind w:left="284" w:right="0"/>
        <w:jc w:val="both"/>
        <w:rPr>
          <w:b w:val="0"/>
          <w:noProof/>
        </w:rPr>
      </w:pPr>
    </w:p>
    <w:p w14:paraId="739549C1" w14:textId="77777777" w:rsidR="00234640" w:rsidRPr="00710FD3" w:rsidRDefault="00234640" w:rsidP="00234640">
      <w:pPr>
        <w:pStyle w:val="Pamatteksts"/>
        <w:numPr>
          <w:ilvl w:val="0"/>
          <w:numId w:val="1"/>
        </w:numPr>
        <w:tabs>
          <w:tab w:val="clear" w:pos="10440"/>
        </w:tabs>
        <w:spacing w:before="60"/>
        <w:ind w:left="284" w:right="0" w:hanging="284"/>
        <w:jc w:val="both"/>
        <w:rPr>
          <w:b w:val="0"/>
          <w:noProof/>
          <w:sz w:val="28"/>
          <w:szCs w:val="28"/>
        </w:rPr>
      </w:pPr>
      <w:r w:rsidRPr="00710FD3">
        <w:rPr>
          <w:b w:val="0"/>
          <w:noProof/>
        </w:rPr>
        <w:t xml:space="preserve">Piedāvājuma kopējā cenā jāiekļauj </w:t>
      </w:r>
      <w:r w:rsidRPr="008138E1">
        <w:rPr>
          <w:b w:val="0"/>
          <w:noProof/>
        </w:rPr>
        <w:t>visi darbu veikšanai nepieciešamie</w:t>
      </w:r>
      <w:r w:rsidRPr="00710FD3">
        <w:rPr>
          <w:b w:val="0"/>
          <w:noProof/>
        </w:rPr>
        <w:t xml:space="preserve"> materiāli, algas un mehānismi, kā arī tāds darbu apjoms un visi darbu veidi, kādi nepieciešami iepirkuma priekšmeta izpildei un nodošanai </w:t>
      </w:r>
      <w:r>
        <w:rPr>
          <w:b w:val="0"/>
          <w:noProof/>
        </w:rPr>
        <w:t>P</w:t>
      </w:r>
      <w:r w:rsidRPr="00710FD3">
        <w:rPr>
          <w:b w:val="0"/>
          <w:noProof/>
        </w:rPr>
        <w:t xml:space="preserve">asūtītājam, t.sk. </w:t>
      </w:r>
      <w:r>
        <w:rPr>
          <w:b w:val="0"/>
          <w:noProof/>
        </w:rPr>
        <w:t>T</w:t>
      </w:r>
      <w:r w:rsidRPr="00710FD3">
        <w:rPr>
          <w:b w:val="0"/>
          <w:noProof/>
        </w:rPr>
        <w:t xml:space="preserve">ehniskajā specifikācijā </w:t>
      </w:r>
      <w:r w:rsidRPr="00710FD3">
        <w:rPr>
          <w:b w:val="0"/>
          <w:noProof/>
        </w:rPr>
        <w:lastRenderedPageBreak/>
        <w:t xml:space="preserve">tieši neminēti darbi, bet bez kuriem nebūtu iespējama darbu tehnoloģiski pareiza un spēkā esošajiem normatīviem atbilstoša darba veikšana pilnā apmērā. </w:t>
      </w:r>
    </w:p>
    <w:p w14:paraId="413B5DFC" w14:textId="77777777" w:rsidR="00234640" w:rsidRPr="00710FD3" w:rsidRDefault="00234640" w:rsidP="00234640">
      <w:pPr>
        <w:pStyle w:val="Pamatteksts"/>
        <w:numPr>
          <w:ilvl w:val="0"/>
          <w:numId w:val="1"/>
        </w:numPr>
        <w:tabs>
          <w:tab w:val="clear" w:pos="10440"/>
        </w:tabs>
        <w:spacing w:before="60"/>
        <w:ind w:left="284" w:right="0" w:hanging="284"/>
        <w:jc w:val="both"/>
        <w:rPr>
          <w:b w:val="0"/>
          <w:noProof/>
          <w:sz w:val="28"/>
          <w:szCs w:val="28"/>
        </w:rPr>
      </w:pPr>
      <w:r w:rsidRPr="00710FD3">
        <w:rPr>
          <w:b w:val="0"/>
          <w:noProof/>
        </w:rPr>
        <w:t xml:space="preserve">Izpildītāja rīcībā ir visi tehniskie un personāla resursi </w:t>
      </w:r>
      <w:r>
        <w:rPr>
          <w:b w:val="0"/>
          <w:noProof/>
        </w:rPr>
        <w:t>T</w:t>
      </w:r>
      <w:r w:rsidRPr="00710FD3">
        <w:rPr>
          <w:b w:val="0"/>
          <w:noProof/>
        </w:rPr>
        <w:t>ehniskajā specifikācijā minēto darbu izpildei, lai kvalitatīvi un savlaicīgi nodrošinātu pasūtītājam nepieciešamo darbu izpildi.</w:t>
      </w:r>
    </w:p>
    <w:p w14:paraId="1D91638B" w14:textId="77777777" w:rsidR="00234640" w:rsidRPr="00BD5B5A" w:rsidRDefault="00234640" w:rsidP="00234640">
      <w:pPr>
        <w:pStyle w:val="Sarakstarindkopa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5B5A">
        <w:rPr>
          <w:rFonts w:ascii="Times New Roman" w:hAnsi="Times New Roman"/>
          <w:color w:val="000000" w:themeColor="text1"/>
          <w:sz w:val="24"/>
          <w:szCs w:val="24"/>
          <w:lang w:eastAsia="lv-LV"/>
        </w:rPr>
        <w:t>Visiem piedāvātajiem materiāliem tiek nodrošināta preču ražotāja noteiktā garantija no pieņemšanas - nodošanas akta parakstīšanas brīža.</w:t>
      </w:r>
    </w:p>
    <w:p w14:paraId="6DA47A8C" w14:textId="77777777" w:rsidR="00234640" w:rsidRDefault="00234640" w:rsidP="00234640">
      <w:pPr>
        <w:pStyle w:val="Sarakstarindkopa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00BD5B5A">
        <w:rPr>
          <w:rFonts w:ascii="Times New Roman" w:hAnsi="Times New Roman"/>
          <w:color w:val="000000" w:themeColor="text1"/>
          <w:sz w:val="24"/>
          <w:szCs w:val="24"/>
          <w:lang w:eastAsia="lv-LV"/>
        </w:rPr>
        <w:t xml:space="preserve">Visiem izpildītajiem darbiem tiek nodrošināta </w:t>
      </w:r>
      <w:r w:rsidRPr="00BD5B5A">
        <w:rPr>
          <w:rFonts w:ascii="Times New Roman" w:hAnsi="Times New Roman"/>
          <w:iCs/>
          <w:color w:val="000000" w:themeColor="text1"/>
          <w:sz w:val="24"/>
          <w:szCs w:val="24"/>
          <w:lang w:eastAsia="lv-LV"/>
        </w:rPr>
        <w:t>2 (divu)</w:t>
      </w:r>
      <w:r w:rsidRPr="00BD5B5A">
        <w:rPr>
          <w:rFonts w:ascii="Times New Roman" w:hAnsi="Times New Roman"/>
          <w:i/>
          <w:color w:val="000000" w:themeColor="text1"/>
          <w:sz w:val="24"/>
          <w:szCs w:val="24"/>
          <w:lang w:eastAsia="lv-LV"/>
        </w:rPr>
        <w:t xml:space="preserve"> </w:t>
      </w:r>
      <w:r w:rsidRPr="00BD5B5A">
        <w:rPr>
          <w:rFonts w:ascii="Times New Roman" w:hAnsi="Times New Roman"/>
          <w:color w:val="000000" w:themeColor="text1"/>
          <w:sz w:val="24"/>
          <w:szCs w:val="24"/>
          <w:lang w:eastAsia="lv-LV"/>
        </w:rPr>
        <w:t>gadu garantija no pieņemšanas - nodošanas akta parakstīšanas brīža.</w:t>
      </w:r>
    </w:p>
    <w:p w14:paraId="59FE4FC2" w14:textId="77777777" w:rsidR="00234640" w:rsidRPr="00BD5B5A" w:rsidRDefault="00234640" w:rsidP="00234640">
      <w:pPr>
        <w:pStyle w:val="Sarakstarindkopa"/>
        <w:tabs>
          <w:tab w:val="left" w:pos="284"/>
        </w:tabs>
        <w:spacing w:before="60"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5435"/>
      </w:tblGrid>
      <w:tr w:rsidR="00234640" w14:paraId="6D8AEE1A" w14:textId="77777777" w:rsidTr="005C25B1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C46ABE8" w14:textId="77777777" w:rsidR="00234640" w:rsidRPr="001656A3" w:rsidRDefault="00234640" w:rsidP="005C25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0E3DA260" w14:textId="77777777" w:rsidR="00234640" w:rsidRPr="001656A3" w:rsidRDefault="00234640" w:rsidP="005C2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4640" w14:paraId="74E6D746" w14:textId="77777777" w:rsidTr="005C25B1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5DD4240" w14:textId="77777777" w:rsidR="00234640" w:rsidRPr="001656A3" w:rsidRDefault="00234640" w:rsidP="005C25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14434CD2" w14:textId="77777777" w:rsidR="00234640" w:rsidRPr="001656A3" w:rsidRDefault="00234640" w:rsidP="005C2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4640" w14:paraId="6C03FC45" w14:textId="77777777" w:rsidTr="005C25B1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6DD811A" w14:textId="77777777" w:rsidR="00234640" w:rsidRPr="001656A3" w:rsidRDefault="00234640" w:rsidP="005C25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AAEB936" w14:textId="77777777" w:rsidR="00234640" w:rsidRPr="001656A3" w:rsidRDefault="00234640" w:rsidP="005C2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4640" w14:paraId="1DEAE1AD" w14:textId="77777777" w:rsidTr="005C25B1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FF1D0FC" w14:textId="77777777" w:rsidR="00234640" w:rsidRPr="001656A3" w:rsidRDefault="00234640" w:rsidP="005C25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2AEB3F5F" w14:textId="77777777" w:rsidR="00234640" w:rsidRPr="001656A3" w:rsidRDefault="00234640" w:rsidP="005C2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6E06C3C" w14:textId="77777777" w:rsidR="00234640" w:rsidRDefault="00234640" w:rsidP="00234640">
      <w:pPr>
        <w:jc w:val="center"/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p w14:paraId="7AA51116" w14:textId="77777777" w:rsidR="00234640" w:rsidRDefault="00234640" w:rsidP="00234640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30C283" w14:textId="08492BD5" w:rsidR="00CB5785" w:rsidRPr="00234640" w:rsidRDefault="00CB5785" w:rsidP="00234640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CB5785" w:rsidRPr="00234640" w:rsidSect="00442E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4EA9" w14:textId="77777777" w:rsidR="00013151" w:rsidRDefault="00013151" w:rsidP="00234640">
      <w:pPr>
        <w:spacing w:after="0" w:line="240" w:lineRule="auto"/>
      </w:pPr>
      <w:r>
        <w:separator/>
      </w:r>
    </w:p>
  </w:endnote>
  <w:endnote w:type="continuationSeparator" w:id="0">
    <w:p w14:paraId="7B66E70A" w14:textId="77777777" w:rsidR="00013151" w:rsidRDefault="00013151" w:rsidP="0023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99F5" w14:textId="77777777" w:rsidR="00013151" w:rsidRDefault="00013151" w:rsidP="00234640">
      <w:pPr>
        <w:spacing w:after="0" w:line="240" w:lineRule="auto"/>
      </w:pPr>
      <w:r>
        <w:separator/>
      </w:r>
    </w:p>
  </w:footnote>
  <w:footnote w:type="continuationSeparator" w:id="0">
    <w:p w14:paraId="590AD1D3" w14:textId="77777777" w:rsidR="00013151" w:rsidRDefault="00013151" w:rsidP="00234640">
      <w:pPr>
        <w:spacing w:after="0" w:line="240" w:lineRule="auto"/>
      </w:pPr>
      <w:r>
        <w:continuationSeparator/>
      </w:r>
    </w:p>
  </w:footnote>
  <w:footnote w:id="1">
    <w:p w14:paraId="31333E93" w14:textId="77777777" w:rsidR="00234640" w:rsidRDefault="00234640" w:rsidP="00234640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C2A"/>
    <w:multiLevelType w:val="hybridMultilevel"/>
    <w:tmpl w:val="64742160"/>
    <w:lvl w:ilvl="0" w:tplc="F074385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8758A3E8">
      <w:start w:val="1"/>
      <w:numFmt w:val="lowerLetter"/>
      <w:lvlText w:val="%2."/>
      <w:lvlJc w:val="left"/>
      <w:pPr>
        <w:ind w:left="1440" w:hanging="360"/>
      </w:pPr>
    </w:lvl>
    <w:lvl w:ilvl="2" w:tplc="833065CC">
      <w:start w:val="1"/>
      <w:numFmt w:val="lowerRoman"/>
      <w:lvlText w:val="%3."/>
      <w:lvlJc w:val="right"/>
      <w:pPr>
        <w:ind w:left="2160" w:hanging="180"/>
      </w:pPr>
    </w:lvl>
    <w:lvl w:ilvl="3" w:tplc="D0E466B6">
      <w:start w:val="1"/>
      <w:numFmt w:val="decimal"/>
      <w:lvlText w:val="%4."/>
      <w:lvlJc w:val="left"/>
      <w:pPr>
        <w:ind w:left="2880" w:hanging="360"/>
      </w:pPr>
    </w:lvl>
    <w:lvl w:ilvl="4" w:tplc="B99C43F0">
      <w:start w:val="1"/>
      <w:numFmt w:val="lowerLetter"/>
      <w:lvlText w:val="%5."/>
      <w:lvlJc w:val="left"/>
      <w:pPr>
        <w:ind w:left="3600" w:hanging="360"/>
      </w:pPr>
    </w:lvl>
    <w:lvl w:ilvl="5" w:tplc="99283B82">
      <w:start w:val="1"/>
      <w:numFmt w:val="lowerRoman"/>
      <w:lvlText w:val="%6."/>
      <w:lvlJc w:val="right"/>
      <w:pPr>
        <w:ind w:left="4320" w:hanging="180"/>
      </w:pPr>
    </w:lvl>
    <w:lvl w:ilvl="6" w:tplc="66BA4D98">
      <w:start w:val="1"/>
      <w:numFmt w:val="decimal"/>
      <w:lvlText w:val="%7."/>
      <w:lvlJc w:val="left"/>
      <w:pPr>
        <w:ind w:left="5040" w:hanging="360"/>
      </w:pPr>
    </w:lvl>
    <w:lvl w:ilvl="7" w:tplc="1AD6DE52">
      <w:start w:val="1"/>
      <w:numFmt w:val="lowerLetter"/>
      <w:lvlText w:val="%8."/>
      <w:lvlJc w:val="left"/>
      <w:pPr>
        <w:ind w:left="5760" w:hanging="360"/>
      </w:pPr>
    </w:lvl>
    <w:lvl w:ilvl="8" w:tplc="71D809AE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22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40"/>
    <w:rsid w:val="00013151"/>
    <w:rsid w:val="000E0127"/>
    <w:rsid w:val="001E034B"/>
    <w:rsid w:val="00234640"/>
    <w:rsid w:val="002C7616"/>
    <w:rsid w:val="00442EE3"/>
    <w:rsid w:val="004B749F"/>
    <w:rsid w:val="00683CE6"/>
    <w:rsid w:val="00970C01"/>
    <w:rsid w:val="009E03FB"/>
    <w:rsid w:val="00B03B28"/>
    <w:rsid w:val="00B85867"/>
    <w:rsid w:val="00C47D6B"/>
    <w:rsid w:val="00CB5785"/>
    <w:rsid w:val="00DC782B"/>
    <w:rsid w:val="00E30DFC"/>
    <w:rsid w:val="00E40BD3"/>
    <w:rsid w:val="00E66467"/>
    <w:rsid w:val="00E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EDE02"/>
  <w15:chartTrackingRefBased/>
  <w15:docId w15:val="{32E0DAF6-CC5C-49FB-9493-910A56B6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4640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3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3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3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34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3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3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3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3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23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3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3464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3464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3464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3464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3464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3464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3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3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3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3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3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34640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23464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3464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3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3464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34640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234640"/>
  </w:style>
  <w:style w:type="paragraph" w:styleId="Pamatteksts">
    <w:name w:val="Body Text"/>
    <w:basedOn w:val="Parasts"/>
    <w:link w:val="PamattekstsRakstz"/>
    <w:rsid w:val="00234640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234640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Vresteksts">
    <w:name w:val="footnote text"/>
    <w:basedOn w:val="Parasts"/>
    <w:link w:val="VrestekstsRakstz"/>
    <w:rsid w:val="0023464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234640"/>
    <w:rPr>
      <w:rFonts w:ascii="Times New Roman" w:eastAsia="Times New Roman" w:hAnsi="Times New Roman" w:cs="Times New Roman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uiPriority w:val="99"/>
    <w:rsid w:val="00234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1451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dcterms:created xsi:type="dcterms:W3CDTF">2025-09-22T11:25:00Z</dcterms:created>
  <dcterms:modified xsi:type="dcterms:W3CDTF">2025-09-22T11:25:00Z</dcterms:modified>
</cp:coreProperties>
</file>