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B6F98" w:rsidP="006B6F98" w14:paraId="2F252819" w14:textId="77777777">
      <w:pPr>
        <w:spacing w:after="0" w:line="240" w:lineRule="auto"/>
        <w:jc w:val="right"/>
        <w:rPr>
          <w:rFonts w:ascii="Times New Roman" w:hAnsi="Times New Roman"/>
          <w:b/>
          <w:sz w:val="24"/>
          <w:szCs w:val="24"/>
        </w:rPr>
      </w:pPr>
      <w:r w:rsidRPr="00A9724F">
        <w:rPr>
          <w:rFonts w:ascii="Times New Roman" w:hAnsi="Times New Roman"/>
          <w:b/>
          <w:sz w:val="24"/>
          <w:szCs w:val="24"/>
        </w:rPr>
        <w:t>1.pielikums</w:t>
      </w:r>
    </w:p>
    <w:p w:rsidR="006B6F98" w:rsidP="006B6F98" w14:paraId="3F800952" w14:textId="77777777">
      <w:pPr>
        <w:keepNext/>
        <w:tabs>
          <w:tab w:val="left" w:pos="720"/>
          <w:tab w:val="left" w:pos="1719"/>
        </w:tabs>
        <w:suppressAutoHyphens/>
        <w:autoSpaceDN w:val="0"/>
        <w:spacing w:after="0" w:line="240" w:lineRule="auto"/>
        <w:jc w:val="center"/>
        <w:textAlignment w:val="baseline"/>
        <w:outlineLvl w:val="5"/>
        <w:rPr>
          <w:rFonts w:ascii="Times New Roman" w:eastAsia="Times New Roman" w:hAnsi="Times New Roman" w:cs="Times New Roman"/>
          <w:b/>
          <w:bCs/>
          <w:sz w:val="24"/>
          <w:szCs w:val="24"/>
          <w:lang w:eastAsia="en-US"/>
        </w:rPr>
      </w:pPr>
      <w:r w:rsidRPr="00BA3689">
        <w:rPr>
          <w:rFonts w:ascii="Times New Roman" w:eastAsia="Times New Roman" w:hAnsi="Times New Roman" w:cs="Times New Roman"/>
          <w:b/>
          <w:bCs/>
          <w:sz w:val="24"/>
          <w:szCs w:val="24"/>
          <w:lang w:eastAsia="en-US"/>
        </w:rPr>
        <w:t>TEHNISKĀ SPECIFIKĀCIJA</w:t>
      </w:r>
    </w:p>
    <w:p w:rsidR="006B6F98" w:rsidRPr="002E7492" w:rsidP="006B6F98" w14:paraId="2DF25825" w14:textId="77777777">
      <w:pPr>
        <w:keepNext/>
        <w:tabs>
          <w:tab w:val="left" w:pos="720"/>
          <w:tab w:val="left" w:pos="1719"/>
        </w:tabs>
        <w:suppressAutoHyphens/>
        <w:autoSpaceDN w:val="0"/>
        <w:spacing w:after="0" w:line="240" w:lineRule="auto"/>
        <w:jc w:val="center"/>
        <w:textAlignment w:val="baseline"/>
        <w:outlineLvl w:val="5"/>
        <w:rPr>
          <w:rFonts w:ascii="Times New Roman" w:eastAsia="Times New Roman" w:hAnsi="Times New Roman" w:cs="Times New Roman"/>
          <w:b/>
          <w:bCs/>
          <w:sz w:val="24"/>
          <w:szCs w:val="24"/>
          <w:lang w:eastAsia="en-US"/>
        </w:rPr>
      </w:pPr>
      <w:r w:rsidRPr="002E7492">
        <w:rPr>
          <w:rFonts w:ascii="Times New Roman" w:eastAsia="Times New Roman" w:hAnsi="Times New Roman" w:cs="Times New Roman"/>
          <w:b/>
          <w:bCs/>
          <w:sz w:val="24"/>
          <w:szCs w:val="24"/>
          <w:lang w:eastAsia="en-US"/>
        </w:rPr>
        <w:t>CENU APTAUJ</w:t>
      </w:r>
      <w:r>
        <w:rPr>
          <w:rFonts w:ascii="Times New Roman" w:eastAsia="Times New Roman" w:hAnsi="Times New Roman" w:cs="Times New Roman"/>
          <w:b/>
          <w:bCs/>
          <w:sz w:val="24"/>
          <w:szCs w:val="24"/>
          <w:lang w:eastAsia="en-US"/>
        </w:rPr>
        <w:t>Ā</w:t>
      </w:r>
    </w:p>
    <w:p w:rsidR="006B6F98" w:rsidRPr="00C837AF" w:rsidP="006B6F98" w14:paraId="452C569D" w14:textId="33CB5D63">
      <w:pPr>
        <w:spacing w:after="0" w:line="240" w:lineRule="auto"/>
        <w:jc w:val="center"/>
        <w:rPr>
          <w:rFonts w:ascii="Times New Roman" w:eastAsia="Times New Roman" w:hAnsi="Times New Roman" w:cs="Times New Roman"/>
          <w:b/>
          <w:sz w:val="28"/>
          <w:szCs w:val="28"/>
        </w:rPr>
      </w:pPr>
      <w:bookmarkStart w:id="0" w:name="_Hlk164845401"/>
      <w:r w:rsidRPr="00A9724F">
        <w:rPr>
          <w:rFonts w:ascii="Times New Roman" w:hAnsi="Times New Roman" w:cs="Times New Roman"/>
          <w:b/>
          <w:bCs/>
          <w:sz w:val="24"/>
          <w:szCs w:val="24"/>
        </w:rPr>
        <w:t>“</w:t>
      </w:r>
      <w:r w:rsidRPr="00585A77">
        <w:rPr>
          <w:rFonts w:ascii="Times New Roman" w:eastAsia="Times New Roman" w:hAnsi="Times New Roman" w:cs="Times New Roman"/>
          <w:b/>
          <w:sz w:val="28"/>
          <w:szCs w:val="28"/>
        </w:rPr>
        <w:t>Garāžas vārtu piegāde un uzstādīšana</w:t>
      </w:r>
      <w:r w:rsidRPr="00A9724F">
        <w:rPr>
          <w:rFonts w:ascii="Times New Roman" w:hAnsi="Times New Roman" w:cs="Times New Roman"/>
          <w:b/>
          <w:bCs/>
          <w:sz w:val="24"/>
          <w:szCs w:val="24"/>
        </w:rPr>
        <w:t>”,</w:t>
      </w:r>
    </w:p>
    <w:p w:rsidR="006B6F98" w:rsidRPr="008441B7" w:rsidP="006B6F98" w14:paraId="51039056" w14:textId="035B0883">
      <w:pPr>
        <w:spacing w:after="0" w:line="240" w:lineRule="auto"/>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 xml:space="preserve">identifikācijas numurs </w:t>
      </w:r>
      <w:r w:rsidRPr="008441B7" w:rsidR="008441B7">
        <w:rPr>
          <w:rFonts w:ascii="Times New Roman" w:eastAsia="Times New Roman" w:hAnsi="Times New Roman" w:cs="Times New Roman"/>
          <w:b/>
          <w:bCs/>
          <w:sz w:val="24"/>
          <w:szCs w:val="24"/>
        </w:rPr>
        <w:t>BAP/2026/2-1/6</w:t>
      </w:r>
    </w:p>
    <w:p w:rsidR="006B6F98" w:rsidRPr="007E3FDE" w:rsidP="006B6F98" w14:paraId="10C52224" w14:textId="77777777">
      <w:pPr>
        <w:suppressAutoHyphens/>
        <w:autoSpaceDN w:val="0"/>
        <w:spacing w:after="0" w:line="240" w:lineRule="auto"/>
        <w:textAlignment w:val="baseline"/>
        <w:rPr>
          <w:rFonts w:ascii="Times New Roman" w:eastAsia="Times New Roman" w:hAnsi="Times New Roman" w:cs="Times New Roman"/>
          <w:b/>
          <w:bCs/>
          <w:sz w:val="24"/>
          <w:szCs w:val="24"/>
          <w:lang w:eastAsia="en-US"/>
        </w:rPr>
      </w:pPr>
    </w:p>
    <w:bookmarkEnd w:id="0"/>
    <w:p w:rsidR="006B6F98" w:rsidRPr="008441B7" w:rsidP="006B6F98" w14:paraId="75BB6BF5" w14:textId="77777777">
      <w:pPr>
        <w:widowControl w:val="0"/>
        <w:numPr>
          <w:ilvl w:val="0"/>
          <w:numId w:val="1"/>
        </w:numPr>
        <w:spacing w:after="0" w:line="240" w:lineRule="auto"/>
        <w:ind w:left="284" w:hanging="284"/>
        <w:jc w:val="both"/>
        <w:rPr>
          <w:rFonts w:ascii="Times New Roman" w:eastAsia="Times New Roman" w:hAnsi="Times New Roman"/>
          <w:sz w:val="24"/>
          <w:szCs w:val="24"/>
        </w:rPr>
      </w:pPr>
      <w:r w:rsidRPr="00E76B73">
        <w:rPr>
          <w:rFonts w:ascii="Times New Roman" w:hAnsi="Times New Roman"/>
          <w:color w:val="000000"/>
          <w:sz w:val="24"/>
          <w:szCs w:val="24"/>
        </w:rPr>
        <w:t xml:space="preserve">Uzstādāmi sekciju vārti, kas sastāv no vairākām atsevišķām sekcijām, kas savā starpā savienotas ar cilpām. Sekciju vārtu atvēršanās princips: sekciju vārti salokās savienojuma vietās. Sekciju vārti atvērtā stāvoklī novietojās pie garāžas griestiem. </w:t>
      </w:r>
    </w:p>
    <w:p w:rsidR="002E0AC9" w:rsidP="002E0AC9" w14:paraId="5921BDD7" w14:textId="77777777">
      <w:pPr>
        <w:widowControl w:val="0"/>
        <w:numPr>
          <w:ilvl w:val="0"/>
          <w:numId w:val="1"/>
        </w:numPr>
        <w:spacing w:after="0" w:line="240" w:lineRule="auto"/>
        <w:ind w:left="284" w:hanging="284"/>
        <w:jc w:val="both"/>
        <w:rPr>
          <w:rFonts w:ascii="Times New Roman" w:eastAsia="Times New Roman" w:hAnsi="Times New Roman"/>
          <w:sz w:val="24"/>
          <w:szCs w:val="24"/>
        </w:rPr>
      </w:pPr>
      <w:r w:rsidRPr="008969A3">
        <w:rPr>
          <w:rFonts w:ascii="Times New Roman" w:eastAsia="Times New Roman" w:hAnsi="Times New Roman"/>
          <w:sz w:val="24"/>
          <w:szCs w:val="24"/>
        </w:rPr>
        <w:t xml:space="preserve">Pasūtītājs nodrošina Pretendentiem līguma izpildes vietas apskati. Pretendentam jāveic precizēšanas mērījumi, kas nepieciešami </w:t>
      </w:r>
      <w:r>
        <w:rPr>
          <w:rFonts w:ascii="Times New Roman" w:eastAsia="Times New Roman" w:hAnsi="Times New Roman"/>
          <w:sz w:val="24"/>
          <w:szCs w:val="24"/>
        </w:rPr>
        <w:t>garāžās vārtu</w:t>
      </w:r>
      <w:r w:rsidRPr="008969A3">
        <w:rPr>
          <w:rFonts w:ascii="Times New Roman" w:eastAsia="Times New Roman" w:hAnsi="Times New Roman"/>
          <w:sz w:val="24"/>
          <w:szCs w:val="24"/>
        </w:rPr>
        <w:t xml:space="preserve"> izgatavošanai, mērījumu laiku saskaņojot ar Pasūtītāju. </w:t>
      </w:r>
      <w:r>
        <w:rPr>
          <w:rFonts w:ascii="Times New Roman" w:eastAsia="Times New Roman" w:hAnsi="Times New Roman"/>
          <w:sz w:val="24"/>
          <w:szCs w:val="24"/>
        </w:rPr>
        <w:t>G</w:t>
      </w:r>
      <w:r w:rsidRPr="008969A3">
        <w:rPr>
          <w:rFonts w:ascii="Times New Roman" w:eastAsia="Times New Roman" w:hAnsi="Times New Roman"/>
          <w:sz w:val="24"/>
          <w:szCs w:val="24"/>
        </w:rPr>
        <w:t>arāžās vārt</w:t>
      </w:r>
      <w:r>
        <w:rPr>
          <w:rFonts w:ascii="Times New Roman" w:eastAsia="Times New Roman" w:hAnsi="Times New Roman"/>
          <w:sz w:val="24"/>
          <w:szCs w:val="24"/>
        </w:rPr>
        <w:t>i</w:t>
      </w:r>
      <w:r w:rsidRPr="008969A3">
        <w:rPr>
          <w:rFonts w:ascii="Times New Roman" w:eastAsia="Times New Roman" w:hAnsi="Times New Roman"/>
          <w:sz w:val="24"/>
          <w:szCs w:val="24"/>
        </w:rPr>
        <w:t xml:space="preserve"> tiek izgatavoti uz precīzu mērījumu pamata.</w:t>
      </w:r>
    </w:p>
    <w:p w:rsidR="002E0AC9" w:rsidRPr="00E76B73" w:rsidP="002E0AC9" w14:paraId="7E7CC129" w14:textId="77777777">
      <w:pPr>
        <w:pStyle w:val="ListParagraph"/>
        <w:widowControl w:val="0"/>
        <w:numPr>
          <w:ilvl w:val="0"/>
          <w:numId w:val="1"/>
        </w:numPr>
        <w:suppressAutoHyphens/>
        <w:autoSpaceDE w:val="0"/>
        <w:autoSpaceDN w:val="0"/>
        <w:adjustRightInd w:val="0"/>
        <w:spacing w:after="0" w:line="240" w:lineRule="auto"/>
        <w:ind w:left="284" w:hanging="284"/>
        <w:jc w:val="both"/>
        <w:rPr>
          <w:rFonts w:ascii="Times New Roman" w:hAnsi="Times New Roman"/>
          <w:bCs/>
          <w:iCs/>
          <w:sz w:val="24"/>
          <w:szCs w:val="24"/>
        </w:rPr>
      </w:pPr>
      <w:r>
        <w:rPr>
          <w:rFonts w:ascii="Times New Roman" w:hAnsi="Times New Roman"/>
          <w:bCs/>
          <w:iCs/>
          <w:sz w:val="24"/>
          <w:szCs w:val="24"/>
        </w:rPr>
        <w:t>Finanšu piedāvājumā</w:t>
      </w:r>
      <w:r w:rsidRPr="00E76B73">
        <w:rPr>
          <w:rFonts w:ascii="Times New Roman" w:hAnsi="Times New Roman"/>
          <w:bCs/>
          <w:iCs/>
          <w:sz w:val="24"/>
          <w:szCs w:val="24"/>
        </w:rPr>
        <w:t xml:space="preserve"> jāiekļauj visi nepieciešamie darbi, tajā skaitā</w:t>
      </w:r>
      <w:r>
        <w:rPr>
          <w:rFonts w:ascii="Times New Roman" w:hAnsi="Times New Roman"/>
          <w:bCs/>
          <w:iCs/>
          <w:sz w:val="24"/>
          <w:szCs w:val="24"/>
        </w:rPr>
        <w:t xml:space="preserve"> piegāde, </w:t>
      </w:r>
      <w:r w:rsidRPr="00E76B73">
        <w:rPr>
          <w:rFonts w:ascii="Times New Roman" w:hAnsi="Times New Roman"/>
          <w:bCs/>
          <w:iCs/>
          <w:sz w:val="24"/>
          <w:szCs w:val="24"/>
        </w:rPr>
        <w:t>darba spēka izmaksas</w:t>
      </w:r>
      <w:r>
        <w:rPr>
          <w:rFonts w:ascii="Times New Roman" w:hAnsi="Times New Roman"/>
          <w:bCs/>
          <w:iCs/>
          <w:sz w:val="24"/>
          <w:szCs w:val="24"/>
        </w:rPr>
        <w:t xml:space="preserve"> </w:t>
      </w:r>
      <w:r w:rsidRPr="00E76B73">
        <w:rPr>
          <w:rFonts w:ascii="Times New Roman" w:hAnsi="Times New Roman"/>
          <w:bCs/>
          <w:iCs/>
          <w:sz w:val="24"/>
          <w:szCs w:val="24"/>
        </w:rPr>
        <w:t>un tehnoloģiskās iekārtas</w:t>
      </w:r>
      <w:r>
        <w:rPr>
          <w:rFonts w:ascii="Times New Roman" w:hAnsi="Times New Roman"/>
          <w:bCs/>
          <w:iCs/>
          <w:sz w:val="24"/>
          <w:szCs w:val="24"/>
        </w:rPr>
        <w:t>, vārtu</w:t>
      </w:r>
      <w:r w:rsidRPr="00E76B73">
        <w:rPr>
          <w:rFonts w:ascii="Times New Roman" w:hAnsi="Times New Roman"/>
          <w:bCs/>
          <w:iCs/>
          <w:sz w:val="24"/>
          <w:szCs w:val="24"/>
        </w:rPr>
        <w:t xml:space="preserve"> montāžas</w:t>
      </w:r>
      <w:r>
        <w:rPr>
          <w:rFonts w:ascii="Times New Roman" w:hAnsi="Times New Roman"/>
          <w:bCs/>
          <w:iCs/>
          <w:sz w:val="24"/>
          <w:szCs w:val="24"/>
        </w:rPr>
        <w:t xml:space="preserve"> darbi</w:t>
      </w:r>
      <w:r w:rsidRPr="00E76B73">
        <w:rPr>
          <w:rFonts w:ascii="Times New Roman" w:hAnsi="Times New Roman"/>
          <w:bCs/>
          <w:iCs/>
          <w:sz w:val="24"/>
          <w:szCs w:val="24"/>
        </w:rPr>
        <w:t xml:space="preserve">, </w:t>
      </w:r>
      <w:r>
        <w:rPr>
          <w:rFonts w:ascii="Times New Roman" w:hAnsi="Times New Roman"/>
          <w:bCs/>
          <w:iCs/>
          <w:sz w:val="24"/>
          <w:szCs w:val="24"/>
        </w:rPr>
        <w:t>atkritumu utilizācija</w:t>
      </w:r>
      <w:r w:rsidRPr="00E76B73">
        <w:rPr>
          <w:rFonts w:ascii="Times New Roman" w:hAnsi="Times New Roman"/>
          <w:bCs/>
          <w:iCs/>
          <w:sz w:val="24"/>
          <w:szCs w:val="24"/>
        </w:rPr>
        <w:t>, t.sk. tehniskajā specifikācijā nenorādītu un neparedzētu darbu izpilde</w:t>
      </w:r>
      <w:r>
        <w:rPr>
          <w:rFonts w:ascii="Times New Roman" w:hAnsi="Times New Roman"/>
          <w:bCs/>
          <w:iCs/>
          <w:sz w:val="24"/>
          <w:szCs w:val="24"/>
        </w:rPr>
        <w:t xml:space="preserve"> un materiāli</w:t>
      </w:r>
      <w:r w:rsidRPr="00E76B73">
        <w:rPr>
          <w:rFonts w:ascii="Times New Roman" w:hAnsi="Times New Roman"/>
          <w:bCs/>
          <w:iCs/>
          <w:sz w:val="24"/>
          <w:szCs w:val="24"/>
        </w:rPr>
        <w:t>, kas tehnoloģiski saistīt</w:t>
      </w:r>
      <w:r>
        <w:rPr>
          <w:rFonts w:ascii="Times New Roman" w:hAnsi="Times New Roman"/>
          <w:bCs/>
          <w:iCs/>
          <w:sz w:val="24"/>
          <w:szCs w:val="24"/>
        </w:rPr>
        <w:t>i</w:t>
      </w:r>
      <w:r w:rsidRPr="00E76B73">
        <w:rPr>
          <w:rFonts w:ascii="Times New Roman" w:hAnsi="Times New Roman"/>
          <w:bCs/>
          <w:iCs/>
          <w:sz w:val="24"/>
          <w:szCs w:val="24"/>
        </w:rPr>
        <w:t xml:space="preserve"> ar iepirkuma priekšmeta īstenošanu noteiktajā termiņā un vietā. </w:t>
      </w:r>
      <w:r>
        <w:rPr>
          <w:rFonts w:ascii="Times New Roman" w:eastAsia="Times New Roman" w:hAnsi="Times New Roman"/>
          <w:sz w:val="24"/>
          <w:szCs w:val="24"/>
        </w:rPr>
        <w:t>Finanšu piedāvājumā</w:t>
      </w:r>
      <w:r w:rsidRPr="00E76B73">
        <w:rPr>
          <w:rFonts w:ascii="Times New Roman" w:eastAsia="Times New Roman" w:hAnsi="Times New Roman"/>
          <w:sz w:val="24"/>
          <w:szCs w:val="24"/>
        </w:rPr>
        <w:t xml:space="preserve"> norādīto cenu skaitļu noapaļošanu veic, atstājot divus ciparus aiz komata.</w:t>
      </w:r>
    </w:p>
    <w:p w:rsidR="002E0AC9" w:rsidRPr="00D34DB3" w:rsidP="002E0AC9" w14:paraId="130B3CDB" w14:textId="77777777">
      <w:pPr>
        <w:pStyle w:val="ListParagraph"/>
        <w:widowControl w:val="0"/>
        <w:numPr>
          <w:ilvl w:val="0"/>
          <w:numId w:val="1"/>
        </w:numPr>
        <w:suppressAutoHyphens/>
        <w:autoSpaceDE w:val="0"/>
        <w:autoSpaceDN w:val="0"/>
        <w:adjustRightInd w:val="0"/>
        <w:spacing w:after="0" w:line="240" w:lineRule="auto"/>
        <w:ind w:left="284" w:hanging="284"/>
        <w:jc w:val="both"/>
        <w:rPr>
          <w:rFonts w:ascii="Times New Roman" w:hAnsi="Times New Roman"/>
          <w:bCs/>
          <w:iCs/>
          <w:sz w:val="24"/>
          <w:szCs w:val="24"/>
        </w:rPr>
      </w:pPr>
      <w:r w:rsidRPr="00D34DB3">
        <w:rPr>
          <w:rFonts w:ascii="Times New Roman" w:hAnsi="Times New Roman"/>
          <w:bCs/>
          <w:iCs/>
          <w:sz w:val="24"/>
          <w:szCs w:val="24"/>
        </w:rPr>
        <w:t xml:space="preserve">Tehniskajās specifikācijās </w:t>
      </w:r>
      <w:r>
        <w:rPr>
          <w:rFonts w:ascii="Times New Roman" w:hAnsi="Times New Roman"/>
          <w:bCs/>
          <w:iCs/>
          <w:sz w:val="24"/>
          <w:szCs w:val="24"/>
        </w:rPr>
        <w:t>redzamajām</w:t>
      </w:r>
      <w:r w:rsidRPr="00D34DB3">
        <w:rPr>
          <w:rFonts w:ascii="Times New Roman" w:hAnsi="Times New Roman"/>
          <w:bCs/>
          <w:iCs/>
          <w:sz w:val="24"/>
          <w:szCs w:val="24"/>
        </w:rPr>
        <w:t xml:space="preserve"> preču zīmēm (zīmoliem), standartiem ir informatīvs raksturs. Pretendentam ir tiesības piedāvāt ekvivalentas preces, ja tas nav pretrunā ar iecerētajiem tehniskajiem risinājumiem. Par ekvivalentām precēm tiek uzskatītas preces, kuru tehniskās, funkcionālās un kvalitātes īpašības ir vienādas vai labākas par tehniskajās specifikācijās norādīto konkrēta nosaukuma preču īpašībām.</w:t>
      </w:r>
    </w:p>
    <w:p w:rsidR="002E0AC9" w:rsidRPr="00982BE1" w:rsidP="002E0AC9" w14:paraId="312A53E2" w14:textId="77777777">
      <w:pPr>
        <w:pStyle w:val="ListParagraph"/>
        <w:numPr>
          <w:ilvl w:val="0"/>
          <w:numId w:val="1"/>
        </w:numPr>
        <w:suppressAutoHyphens/>
        <w:autoSpaceDE w:val="0"/>
        <w:autoSpaceDN w:val="0"/>
        <w:adjustRightInd w:val="0"/>
        <w:spacing w:after="0" w:line="240" w:lineRule="auto"/>
        <w:ind w:left="284" w:hanging="284"/>
        <w:jc w:val="both"/>
        <w:rPr>
          <w:rFonts w:ascii="Times New Roman" w:hAnsi="Times New Roman"/>
          <w:sz w:val="24"/>
          <w:szCs w:val="24"/>
        </w:rPr>
      </w:pPr>
      <w:r w:rsidRPr="00982BE1">
        <w:rPr>
          <w:rFonts w:ascii="Times New Roman" w:hAnsi="Times New Roman"/>
          <w:sz w:val="24"/>
          <w:szCs w:val="24"/>
        </w:rPr>
        <w:t>Ministru kabineta 25.02.2003. noteikumu Nr.92 „Darba aizsardzības prasības, veicot būvdarbus” noteikto prasību ievērošanu nodrošina Izpildītājs.</w:t>
      </w:r>
    </w:p>
    <w:p w:rsidR="002E0AC9" w:rsidRPr="00982BE1" w:rsidP="002E0AC9" w14:paraId="3FE0D307" w14:textId="77777777">
      <w:pPr>
        <w:pStyle w:val="ListParagraph"/>
        <w:numPr>
          <w:ilvl w:val="0"/>
          <w:numId w:val="1"/>
        </w:numPr>
        <w:spacing w:after="0" w:line="240" w:lineRule="auto"/>
        <w:ind w:left="284" w:hanging="284"/>
        <w:jc w:val="both"/>
        <w:rPr>
          <w:rFonts w:ascii="Times New Roman" w:hAnsi="Times New Roman"/>
          <w:i/>
          <w:sz w:val="24"/>
          <w:szCs w:val="24"/>
        </w:rPr>
      </w:pPr>
      <w:r w:rsidRPr="00982BE1">
        <w:rPr>
          <w:rFonts w:ascii="Times New Roman" w:hAnsi="Times New Roman"/>
          <w:sz w:val="24"/>
          <w:szCs w:val="24"/>
        </w:rPr>
        <w:t xml:space="preserve">Būvuzņēmējs uz sava rēķina veic apdrošināšanu atbilstoši Ministru kabineta 19.08.2014. noteikumu Nr.502 „Noteikumi </w:t>
      </w:r>
      <w:r w:rsidRPr="00982BE1">
        <w:rPr>
          <w:rFonts w:ascii="Times New Roman" w:hAnsi="Times New Roman"/>
          <w:noProof/>
          <w:sz w:val="24"/>
          <w:szCs w:val="24"/>
        </w:rPr>
        <w:t>par būvspeciālistu</w:t>
      </w:r>
      <w:r w:rsidRPr="00982BE1">
        <w:rPr>
          <w:rFonts w:ascii="Times New Roman" w:hAnsi="Times New Roman"/>
          <w:sz w:val="24"/>
          <w:szCs w:val="24"/>
        </w:rPr>
        <w:t xml:space="preserve"> un būvdarbu veicēju civiltiesiskās atbildības obligāto apdrošināšanu” prasībām.</w:t>
      </w:r>
    </w:p>
    <w:p w:rsidR="002E0AC9" w:rsidRPr="00E93525" w:rsidP="002E0AC9" w14:paraId="2F0C89C9" w14:textId="77777777">
      <w:pPr>
        <w:pStyle w:val="ListParagraph"/>
        <w:numPr>
          <w:ilvl w:val="0"/>
          <w:numId w:val="1"/>
        </w:numPr>
        <w:spacing w:after="0" w:line="240" w:lineRule="auto"/>
        <w:ind w:left="426" w:hanging="426"/>
        <w:rPr>
          <w:rFonts w:ascii="Times New Roman" w:eastAsia="Times New Roman" w:hAnsi="Times New Roman"/>
          <w:sz w:val="24"/>
          <w:szCs w:val="24"/>
        </w:rPr>
      </w:pPr>
      <w:r w:rsidRPr="00E93525">
        <w:rPr>
          <w:rFonts w:ascii="Times New Roman" w:eastAsia="Times New Roman" w:hAnsi="Times New Roman"/>
          <w:sz w:val="24"/>
          <w:szCs w:val="24"/>
        </w:rPr>
        <w:t>Izpildes laiks 2 (divu) mēnešu laikā no līguma noslēgšanas.</w:t>
      </w:r>
    </w:p>
    <w:p w:rsidR="002E0AC9" w:rsidRPr="00F16429" w:rsidP="002E0AC9" w14:paraId="0F0EC07C" w14:textId="77777777">
      <w:pPr>
        <w:pStyle w:val="ListParagraph"/>
        <w:numPr>
          <w:ilvl w:val="0"/>
          <w:numId w:val="1"/>
        </w:numPr>
        <w:spacing w:after="0" w:line="240" w:lineRule="auto"/>
        <w:ind w:left="426" w:hanging="426"/>
        <w:jc w:val="both"/>
        <w:rPr>
          <w:rFonts w:ascii="Times New Roman" w:eastAsia="Times New Roman" w:hAnsi="Times New Roman"/>
          <w:color w:val="000000" w:themeColor="text1"/>
          <w:sz w:val="24"/>
          <w:szCs w:val="24"/>
        </w:rPr>
      </w:pPr>
      <w:r w:rsidRPr="00F16429">
        <w:rPr>
          <w:rFonts w:ascii="Times New Roman" w:eastAsia="Times New Roman" w:hAnsi="Times New Roman"/>
          <w:color w:val="000000" w:themeColor="text1"/>
          <w:sz w:val="24"/>
          <w:szCs w:val="24"/>
        </w:rPr>
        <w:t xml:space="preserve">Izpildītājs uzņemas atbildību par trūkumiem un defektiem darbos, kas radušies garantijas termiņā. </w:t>
      </w:r>
      <w:r w:rsidRPr="00F16429">
        <w:rPr>
          <w:rFonts w:ascii="Times New Roman" w:hAnsi="Times New Roman"/>
          <w:color w:val="000000" w:themeColor="text1"/>
          <w:sz w:val="24"/>
          <w:szCs w:val="24"/>
        </w:rPr>
        <w:t xml:space="preserve">Veikto darbu un materiālu kvalitātes garantijas perioda termiņš no darbu pieņemšanas - nodošanas akta parakstīšanas dienas ir </w:t>
      </w:r>
      <w:r w:rsidRPr="00F16429">
        <w:rPr>
          <w:rFonts w:ascii="Times New Roman" w:hAnsi="Times New Roman"/>
          <w:color w:val="000000" w:themeColor="text1"/>
          <w:sz w:val="24"/>
          <w:szCs w:val="24"/>
          <w:u w:val="single"/>
        </w:rPr>
        <w:t>2 (divi) gadi</w:t>
      </w:r>
      <w:r w:rsidRPr="00F16429">
        <w:rPr>
          <w:rFonts w:ascii="Times New Roman" w:hAnsi="Times New Roman"/>
          <w:color w:val="000000" w:themeColor="text1"/>
          <w:sz w:val="24"/>
          <w:szCs w:val="24"/>
        </w:rPr>
        <w:t>.</w:t>
      </w:r>
    </w:p>
    <w:p w:rsidR="008441B7" w:rsidRPr="001B3F97" w:rsidP="001B3F97" w14:paraId="61F3F42A" w14:textId="7FDA54DA">
      <w:pPr>
        <w:widowControl w:val="0"/>
        <w:numPr>
          <w:ilvl w:val="0"/>
          <w:numId w:val="1"/>
        </w:numPr>
        <w:spacing w:after="0" w:line="240" w:lineRule="auto"/>
        <w:jc w:val="both"/>
        <w:rPr>
          <w:rFonts w:ascii="Times New Roman" w:eastAsia="Times New Roman" w:hAnsi="Times New Roman"/>
          <w:b/>
          <w:bCs/>
          <w:sz w:val="24"/>
          <w:szCs w:val="24"/>
        </w:rPr>
      </w:pPr>
      <w:r w:rsidRPr="001B3F97">
        <w:rPr>
          <w:rFonts w:ascii="Times New Roman" w:hAnsi="Times New Roman"/>
          <w:color w:val="000000"/>
          <w:sz w:val="24"/>
          <w:szCs w:val="24"/>
        </w:rPr>
        <w:t>Vārti uzstādāmi</w:t>
      </w:r>
      <w:r w:rsidRPr="001B3F97">
        <w:rPr>
          <w:rFonts w:ascii="Times New Roman" w:eastAsia="Times New Roman" w:hAnsi="Times New Roman"/>
          <w:b/>
          <w:bCs/>
          <w:sz w:val="24"/>
          <w:szCs w:val="24"/>
        </w:rPr>
        <w:t>:</w:t>
      </w:r>
      <w:r w:rsidRPr="001B3F97" w:rsidR="002E0AC9">
        <w:rPr>
          <w:rFonts w:ascii="Times New Roman" w:eastAsia="Times New Roman" w:hAnsi="Times New Roman"/>
          <w:b/>
          <w:bCs/>
          <w:sz w:val="24"/>
          <w:szCs w:val="24"/>
        </w:rPr>
        <w:t xml:space="preserve"> Codes pagasta nodaļas garāžas, adrese  “</w:t>
      </w:r>
      <w:r w:rsidRPr="001B3F97" w:rsidR="002E0AC9">
        <w:rPr>
          <w:rFonts w:ascii="Times New Roman" w:eastAsia="Times New Roman" w:hAnsi="Times New Roman"/>
          <w:b/>
          <w:bCs/>
          <w:sz w:val="24"/>
          <w:szCs w:val="24"/>
        </w:rPr>
        <w:t>Spiģu</w:t>
      </w:r>
      <w:r w:rsidRPr="001B3F97" w:rsidR="002E0AC9">
        <w:rPr>
          <w:rFonts w:ascii="Times New Roman" w:eastAsia="Times New Roman" w:hAnsi="Times New Roman"/>
          <w:b/>
          <w:bCs/>
          <w:sz w:val="24"/>
          <w:szCs w:val="24"/>
        </w:rPr>
        <w:t xml:space="preserve"> darbnīcas”, Codes pag., Bauskas nov., LV-3910</w:t>
      </w:r>
    </w:p>
    <w:p w:rsidR="006B6F98" w:rsidRPr="001B3F97" w:rsidP="001B3F97" w14:paraId="32298EA4" w14:textId="6E2D63B5">
      <w:pPr>
        <w:widowControl w:val="0"/>
        <w:numPr>
          <w:ilvl w:val="1"/>
          <w:numId w:val="1"/>
        </w:numPr>
        <w:spacing w:after="0" w:line="240" w:lineRule="auto"/>
        <w:jc w:val="both"/>
        <w:rPr>
          <w:rFonts w:ascii="Times New Roman" w:eastAsia="Times New Roman" w:hAnsi="Times New Roman"/>
          <w:bCs/>
          <w:sz w:val="24"/>
          <w:szCs w:val="24"/>
        </w:rPr>
      </w:pPr>
      <w:r w:rsidRPr="001B3F97">
        <w:rPr>
          <w:rFonts w:ascii="Times New Roman" w:hAnsi="Times New Roman"/>
          <w:bCs/>
          <w:iCs/>
          <w:sz w:val="24"/>
          <w:szCs w:val="24"/>
        </w:rPr>
        <w:t xml:space="preserve">Vārtu izmēri: </w:t>
      </w:r>
      <w:r w:rsidRPr="001B3F97" w:rsidR="00CD53F5">
        <w:rPr>
          <w:rFonts w:ascii="Times New Roman" w:hAnsi="Times New Roman"/>
          <w:bCs/>
          <w:color w:val="000000" w:themeColor="text1"/>
          <w:sz w:val="24"/>
          <w:szCs w:val="24"/>
        </w:rPr>
        <w:t xml:space="preserve">Vārti 4950 x 3850 tumši brūni RAL8014 panelis </w:t>
      </w:r>
      <w:r w:rsidRPr="001B3F97" w:rsidR="00CD53F5">
        <w:rPr>
          <w:rFonts w:ascii="Times New Roman" w:hAnsi="Times New Roman"/>
          <w:bCs/>
          <w:color w:val="000000" w:themeColor="text1"/>
          <w:sz w:val="24"/>
          <w:szCs w:val="24"/>
        </w:rPr>
        <w:t>micro</w:t>
      </w:r>
      <w:r w:rsidRPr="001B3F97" w:rsidR="00CD53F5">
        <w:rPr>
          <w:rFonts w:ascii="Times New Roman" w:hAnsi="Times New Roman"/>
          <w:bCs/>
          <w:color w:val="000000" w:themeColor="text1"/>
          <w:sz w:val="24"/>
          <w:szCs w:val="24"/>
        </w:rPr>
        <w:t xml:space="preserve"> 40 mm + fiksēts panelis augšā.</w:t>
      </w:r>
    </w:p>
    <w:p w:rsidR="006B6F98" w:rsidRPr="001B3F97" w:rsidP="001B3F97" w14:paraId="7F51EE22" w14:textId="77777777">
      <w:pPr>
        <w:widowControl w:val="0"/>
        <w:numPr>
          <w:ilvl w:val="1"/>
          <w:numId w:val="1"/>
        </w:numPr>
        <w:spacing w:after="0" w:line="240" w:lineRule="auto"/>
        <w:jc w:val="both"/>
        <w:rPr>
          <w:rFonts w:ascii="Times New Roman" w:eastAsia="Times New Roman" w:hAnsi="Times New Roman"/>
          <w:bCs/>
          <w:sz w:val="24"/>
          <w:szCs w:val="24"/>
        </w:rPr>
      </w:pPr>
      <w:r w:rsidRPr="001B3F97">
        <w:rPr>
          <w:rFonts w:ascii="Times New Roman" w:eastAsia="Times New Roman" w:hAnsi="Times New Roman"/>
          <w:bCs/>
          <w:sz w:val="24"/>
          <w:szCs w:val="24"/>
        </w:rPr>
        <w:t>Garāžas vārti veidoti bez piedziņas, izveidojot slēdzeni vārtu aizslēgšanai, nostiprināšanai.</w:t>
      </w:r>
    </w:p>
    <w:p w:rsidR="006B6F98" w:rsidP="006B6F98" w14:paraId="05299647" w14:textId="78D8F2C9">
      <w:pPr>
        <w:widowControl w:val="0"/>
        <w:spacing w:after="0" w:line="240" w:lineRule="auto"/>
        <w:ind w:left="142"/>
        <w:jc w:val="center"/>
        <w:rPr>
          <w:rFonts w:ascii="Times New Roman" w:eastAsia="Times New Roman" w:hAnsi="Times New Roman"/>
          <w:sz w:val="24"/>
          <w:szCs w:val="24"/>
        </w:rPr>
      </w:pPr>
      <w:r>
        <w:rPr>
          <w:noProof/>
          <w14:ligatures w14:val="standardContextual"/>
        </w:rPr>
        <w:drawing>
          <wp:inline distT="0" distB="0" distL="0" distR="0">
            <wp:extent cx="5133975" cy="6804497"/>
            <wp:effectExtent l="0" t="0" r="0" b="0"/>
            <wp:docPr id="18778649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64916" name=""/>
                    <pic:cNvPicPr/>
                  </pic:nvPicPr>
                  <pic:blipFill>
                    <a:blip xmlns:r="http://schemas.openxmlformats.org/officeDocument/2006/relationships" r:embed="rId4"/>
                    <a:srcRect l="20255" t="11270" r="63217" b="16100"/>
                    <a:stretch>
                      <a:fillRect/>
                    </a:stretch>
                  </pic:blipFill>
                  <pic:spPr bwMode="auto">
                    <a:xfrm>
                      <a:off x="0" y="0"/>
                      <a:ext cx="5158909" cy="68375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D53F5" w:rsidRPr="00E76B73" w:rsidP="006B6F98" w14:paraId="04DA1E8B" w14:textId="77777777">
      <w:pPr>
        <w:widowControl w:val="0"/>
        <w:spacing w:after="0" w:line="240" w:lineRule="auto"/>
        <w:ind w:left="142"/>
        <w:jc w:val="center"/>
        <w:rPr>
          <w:rFonts w:ascii="Times New Roman" w:eastAsia="Times New Roman" w:hAnsi="Times New Roman"/>
          <w:sz w:val="24"/>
          <w:szCs w:val="24"/>
        </w:rPr>
      </w:pPr>
    </w:p>
    <w:p w:rsidR="006B6F98" w:rsidRPr="00E76B73" w:rsidP="006B6F98" w14:paraId="2776C217" w14:textId="335B37CD">
      <w:pPr>
        <w:widowControl w:val="0"/>
        <w:spacing w:after="0" w:line="240" w:lineRule="auto"/>
        <w:ind w:left="142"/>
        <w:jc w:val="center"/>
        <w:rPr>
          <w:rFonts w:ascii="Times New Roman" w:eastAsia="Times New Roman" w:hAnsi="Times New Roman"/>
          <w:sz w:val="24"/>
          <w:szCs w:val="24"/>
        </w:rPr>
      </w:pPr>
      <w:r>
        <w:rPr>
          <w:noProof/>
          <w14:ligatures w14:val="standardContextual"/>
        </w:rPr>
        <w:drawing>
          <wp:inline distT="0" distB="0" distL="0" distR="0">
            <wp:extent cx="6059510" cy="1209675"/>
            <wp:effectExtent l="0" t="0" r="0" b="0"/>
            <wp:docPr id="5990723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72337" name=""/>
                    <pic:cNvPicPr/>
                  </pic:nvPicPr>
                  <pic:blipFill>
                    <a:blip xmlns:r="http://schemas.openxmlformats.org/officeDocument/2006/relationships" r:embed="rId5"/>
                    <a:srcRect l="17662" t="14760" r="62926" b="72392"/>
                    <a:stretch>
                      <a:fillRect/>
                    </a:stretch>
                  </pic:blipFill>
                  <pic:spPr bwMode="auto">
                    <a:xfrm>
                      <a:off x="0" y="0"/>
                      <a:ext cx="6086126" cy="121498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B6F98" w:rsidRPr="00E76B73" w:rsidP="00CD53F5" w14:paraId="1200AAD9" w14:textId="2FE858D2">
      <w:pPr>
        <w:widowControl w:val="0"/>
        <w:spacing w:after="0" w:line="240" w:lineRule="auto"/>
        <w:jc w:val="both"/>
        <w:rPr>
          <w:rFonts w:ascii="Times New Roman" w:eastAsia="Times New Roman" w:hAnsi="Times New Roman"/>
          <w:sz w:val="24"/>
          <w:szCs w:val="24"/>
        </w:rPr>
      </w:pPr>
      <w:r w:rsidRPr="00CD53F5">
        <w:rPr>
          <w:rFonts w:ascii="Times New Roman" w:eastAsia="Times New Roman" w:hAnsi="Times New Roman"/>
          <w:noProof/>
          <w:sz w:val="24"/>
          <w:szCs w:val="24"/>
        </w:rPr>
        <w:drawing>
          <wp:inline distT="0" distB="0" distL="0" distR="0">
            <wp:extent cx="6031226" cy="2552700"/>
            <wp:effectExtent l="0" t="0" r="8255" b="0"/>
            <wp:docPr id="13331143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14332"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2636" cy="2553297"/>
                    </a:xfrm>
                    <a:prstGeom prst="rect">
                      <a:avLst/>
                    </a:prstGeom>
                    <a:noFill/>
                    <a:ln>
                      <a:noFill/>
                    </a:ln>
                  </pic:spPr>
                </pic:pic>
              </a:graphicData>
            </a:graphic>
          </wp:inline>
        </w:drawing>
      </w:r>
    </w:p>
    <w:p w:rsidR="006B6F98" w:rsidRPr="00E76B73" w:rsidP="006B6F98" w14:paraId="3EA70D0A" w14:textId="7F1C2392">
      <w:pPr>
        <w:widowControl w:val="0"/>
        <w:spacing w:after="0" w:line="240" w:lineRule="auto"/>
        <w:ind w:left="284"/>
        <w:jc w:val="both"/>
        <w:rPr>
          <w:rFonts w:ascii="Times New Roman" w:eastAsia="Times New Roman" w:hAnsi="Times New Roman"/>
          <w:sz w:val="24"/>
          <w:szCs w:val="24"/>
        </w:rPr>
      </w:pPr>
    </w:p>
    <w:sectPr w:rsidSect="006B6F98">
      <w:footerReference w:type="default" r:id="rId7"/>
      <w:footerReference w:type="first" r:id="rId8"/>
      <w:pgSz w:w="11906" w:h="16838"/>
      <w:pgMar w:top="993" w:right="849" w:bottom="993" w:left="1800" w:header="708" w:footer="3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F98" w:rsidRPr="00A9724F" w14:paraId="3E4CC32E" w14:textId="77777777">
    <w:r w:rsidRPr="00A9724F">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CF563E"/>
    <w:multiLevelType w:val="multilevel"/>
    <w:tmpl w:val="C2E69DC8"/>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C8B558F"/>
    <w:multiLevelType w:val="multilevel"/>
    <w:tmpl w:val="C2E69DC8"/>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EB01667"/>
    <w:multiLevelType w:val="multilevel"/>
    <w:tmpl w:val="0409001F"/>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0180476">
    <w:abstractNumId w:val="1"/>
  </w:num>
  <w:num w:numId="2" w16cid:durableId="780346678">
    <w:abstractNumId w:val="2"/>
  </w:num>
  <w:num w:numId="3" w16cid:durableId="160892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98"/>
    <w:rsid w:val="001B0C99"/>
    <w:rsid w:val="001B3F97"/>
    <w:rsid w:val="002A5092"/>
    <w:rsid w:val="002E0AC9"/>
    <w:rsid w:val="002E7492"/>
    <w:rsid w:val="00364C1F"/>
    <w:rsid w:val="00464DC2"/>
    <w:rsid w:val="004B7DF2"/>
    <w:rsid w:val="00585A77"/>
    <w:rsid w:val="006B6F98"/>
    <w:rsid w:val="007E3FDE"/>
    <w:rsid w:val="008441B7"/>
    <w:rsid w:val="008969A3"/>
    <w:rsid w:val="008D5FC9"/>
    <w:rsid w:val="00982BE1"/>
    <w:rsid w:val="00A56E6D"/>
    <w:rsid w:val="00A919D3"/>
    <w:rsid w:val="00A9724F"/>
    <w:rsid w:val="00BA3689"/>
    <w:rsid w:val="00C50612"/>
    <w:rsid w:val="00C837AF"/>
    <w:rsid w:val="00CD53F5"/>
    <w:rsid w:val="00D34DB3"/>
    <w:rsid w:val="00D7743D"/>
    <w:rsid w:val="00E44EDB"/>
    <w:rsid w:val="00E76B73"/>
    <w:rsid w:val="00E93525"/>
    <w:rsid w:val="00F16429"/>
    <w:rsid w:val="00F33B38"/>
    <w:rsid w:val="00F60DE5"/>
    <w:rsid w:val="00FF18F4"/>
    <w:rsid w:val="00FF231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BE72B80"/>
  <w15:chartTrackingRefBased/>
  <w15:docId w15:val="{D9E43B61-061D-4C62-B434-845128FB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AC9"/>
    <w:pPr>
      <w:spacing w:after="200" w:line="276" w:lineRule="auto"/>
    </w:pPr>
    <w:rPr>
      <w:rFonts w:ascii="Calibri" w:eastAsia="Calibri" w:hAnsi="Calibri" w:cs="Calibri"/>
      <w:kern w:val="0"/>
      <w:sz w:val="22"/>
      <w:szCs w:val="22"/>
      <w:lang w:eastAsia="lv-LV"/>
      <w14:ligatures w14:val="none"/>
    </w:rPr>
  </w:style>
  <w:style w:type="paragraph" w:styleId="Heading1">
    <w:name w:val="heading 1"/>
    <w:basedOn w:val="Normal"/>
    <w:next w:val="Normal"/>
    <w:link w:val="Heading1Char"/>
    <w:uiPriority w:val="9"/>
    <w:qFormat/>
    <w:rsid w:val="006B6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F98"/>
    <w:rPr>
      <w:rFonts w:eastAsiaTheme="majorEastAsia" w:cstheme="majorBidi"/>
      <w:color w:val="272727" w:themeColor="text1" w:themeTint="D8"/>
    </w:rPr>
  </w:style>
  <w:style w:type="paragraph" w:styleId="Title">
    <w:name w:val="Title"/>
    <w:basedOn w:val="Normal"/>
    <w:next w:val="Normal"/>
    <w:link w:val="TitleChar"/>
    <w:uiPriority w:val="10"/>
    <w:qFormat/>
    <w:rsid w:val="006B6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F98"/>
    <w:pPr>
      <w:spacing w:before="160"/>
      <w:jc w:val="center"/>
    </w:pPr>
    <w:rPr>
      <w:i/>
      <w:iCs/>
      <w:color w:val="404040" w:themeColor="text1" w:themeTint="BF"/>
    </w:rPr>
  </w:style>
  <w:style w:type="character" w:customStyle="1" w:styleId="QuoteChar">
    <w:name w:val="Quote Char"/>
    <w:basedOn w:val="DefaultParagraphFont"/>
    <w:link w:val="Quote"/>
    <w:uiPriority w:val="29"/>
    <w:rsid w:val="006B6F98"/>
    <w:rPr>
      <w:i/>
      <w:iCs/>
      <w:color w:val="404040" w:themeColor="text1" w:themeTint="BF"/>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ListParagraphChar"/>
    <w:uiPriority w:val="34"/>
    <w:qFormat/>
    <w:rsid w:val="006B6F98"/>
    <w:pPr>
      <w:ind w:left="720"/>
      <w:contextualSpacing/>
    </w:pPr>
  </w:style>
  <w:style w:type="character" w:styleId="IntenseEmphasis">
    <w:name w:val="Intense Emphasis"/>
    <w:basedOn w:val="DefaultParagraphFont"/>
    <w:uiPriority w:val="21"/>
    <w:qFormat/>
    <w:rsid w:val="006B6F98"/>
    <w:rPr>
      <w:i/>
      <w:iCs/>
      <w:color w:val="2F5496" w:themeColor="accent1" w:themeShade="BF"/>
    </w:rPr>
  </w:style>
  <w:style w:type="paragraph" w:styleId="IntenseQuote">
    <w:name w:val="Intense Quote"/>
    <w:basedOn w:val="Normal"/>
    <w:next w:val="Normal"/>
    <w:link w:val="IntenseQuoteChar"/>
    <w:uiPriority w:val="30"/>
    <w:qFormat/>
    <w:rsid w:val="006B6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F98"/>
    <w:rPr>
      <w:i/>
      <w:iCs/>
      <w:color w:val="2F5496" w:themeColor="accent1" w:themeShade="BF"/>
    </w:rPr>
  </w:style>
  <w:style w:type="character" w:styleId="IntenseReference">
    <w:name w:val="Intense Reference"/>
    <w:basedOn w:val="DefaultParagraphFont"/>
    <w:uiPriority w:val="32"/>
    <w:qFormat/>
    <w:rsid w:val="006B6F98"/>
    <w:rPr>
      <w:b/>
      <w:bCs/>
      <w:smallCaps/>
      <w:color w:val="2F5496" w:themeColor="accent1" w:themeShade="BF"/>
      <w:spacing w:val="5"/>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6B6F98"/>
  </w:style>
  <w:style w:type="paragraph" w:styleId="Header">
    <w:name w:val="header"/>
    <w:basedOn w:val="Normal"/>
    <w:link w:val="HeaderChar"/>
    <w:uiPriority w:val="99"/>
    <w:unhideWhenUsed/>
    <w:rsid w:val="002E0A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0AC9"/>
    <w:rPr>
      <w:rFonts w:ascii="Calibri" w:eastAsia="Calibri" w:hAnsi="Calibri" w:cs="Calibri"/>
      <w:kern w:val="0"/>
      <w:sz w:val="22"/>
      <w:szCs w:val="22"/>
      <w:lang w:eastAsia="lv-LV"/>
      <w14:ligatures w14:val="none"/>
    </w:rPr>
  </w:style>
  <w:style w:type="paragraph" w:styleId="Footer">
    <w:name w:val="footer"/>
    <w:basedOn w:val="Normal"/>
    <w:link w:val="FooterChar"/>
    <w:uiPriority w:val="99"/>
    <w:unhideWhenUsed/>
    <w:rsid w:val="002E0A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0AC9"/>
    <w:rPr>
      <w:rFonts w:ascii="Calibri" w:eastAsia="Calibri" w:hAnsi="Calibri" w:cs="Calibri"/>
      <w:kern w:val="0"/>
      <w:sz w:val="22"/>
      <w:szCs w:val="2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emf"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1563</Words>
  <Characters>891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PP-MEZOTNE</dc:creator>
  <cp:lastModifiedBy>Dace Šķiliņa</cp:lastModifiedBy>
  <cp:revision>4</cp:revision>
  <dcterms:created xsi:type="dcterms:W3CDTF">2026-01-23T08:58:00Z</dcterms:created>
  <dcterms:modified xsi:type="dcterms:W3CDTF">2026-02-13T09:08:00Z</dcterms:modified>
</cp:coreProperties>
</file>