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F84A6E" w:rsidP="00C3416B" w14:paraId="18B61B6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6764">
        <w:rPr>
          <w:rFonts w:ascii="Times New Roman" w:eastAsia="Times New Roman" w:hAnsi="Times New Roman" w:cs="Times New Roman"/>
          <w:b/>
          <w:sz w:val="28"/>
          <w:szCs w:val="28"/>
        </w:rPr>
        <w:t>CENU APTAUJAS</w:t>
      </w:r>
    </w:p>
    <w:p w:rsidR="00F84A6E" w:rsidRPr="00A9724F" w:rsidP="00C3416B" w14:paraId="1D458D3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F84A6E" w:rsidRPr="00451F0E" w:rsidP="00C3416B" w14:paraId="76849D9F" w14:textId="7FA503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1F0E">
        <w:rPr>
          <w:rFonts w:ascii="Times New Roman" w:hAnsi="Times New Roman" w:cs="Times New Roman"/>
          <w:b/>
          <w:sz w:val="24"/>
          <w:szCs w:val="24"/>
        </w:rPr>
        <w:t>“</w:t>
      </w:r>
      <w:r w:rsidRPr="00451F0E" w:rsidR="00451F0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Svētku dekoru izgatavošana un piegāde</w:t>
      </w:r>
      <w:r w:rsidRPr="00451F0E">
        <w:rPr>
          <w:rFonts w:ascii="Times New Roman" w:hAnsi="Times New Roman" w:cs="Times New Roman"/>
          <w:b/>
          <w:sz w:val="24"/>
          <w:szCs w:val="24"/>
        </w:rPr>
        <w:t>”</w:t>
      </w:r>
    </w:p>
    <w:p w:rsidR="00F84A6E" w:rsidRPr="00451F0E" w:rsidP="00C3416B" w14:paraId="589FCC8E" w14:textId="718193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1F0E">
        <w:rPr>
          <w:rFonts w:ascii="Times New Roman" w:eastAsia="Times New Roman" w:hAnsi="Times New Roman" w:cs="Times New Roman"/>
          <w:b/>
          <w:sz w:val="24"/>
          <w:szCs w:val="24"/>
        </w:rPr>
        <w:t xml:space="preserve">identifikācijas numurs </w:t>
      </w:r>
      <w:r w:rsidRPr="000D6DF4" w:rsidR="000D6DF4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BAP/2026/2-1/18</w:t>
      </w:r>
    </w:p>
    <w:p w:rsidR="00F84A6E" w:rsidRPr="00A9724F" w:rsidP="00C3416B" w14:paraId="05773DBB" w14:textId="64B5F40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84A6E" w:rsidRPr="000334F1" w:rsidP="00C3416B" w14:paraId="4A87CFC0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334F1">
        <w:rPr>
          <w:rFonts w:ascii="Times New Roman" w:hAnsi="Times New Roman" w:cs="Times New Roman"/>
          <w:sz w:val="24"/>
          <w:szCs w:val="24"/>
        </w:rPr>
        <w:t xml:space="preserve">Nolikuma datums ir pievienotā elektroniskā paraksta </w:t>
      </w:r>
    </w:p>
    <w:p w:rsidR="00F84A6E" w:rsidRPr="000334F1" w:rsidP="00C3416B" w14:paraId="5739E804" w14:textId="7777777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un laika zīmoga datums</w:t>
      </w:r>
    </w:p>
    <w:p w:rsidR="00F84A6E" w:rsidRPr="00A9724F" w:rsidP="00C3416B" w14:paraId="6386D78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4A6E" w:rsidRPr="00A9724F" w:rsidP="00C3416B" w14:paraId="4707AD29" w14:textId="7777777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6934F52A" w14:textId="77777777" w:rsidTr="003A33B6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F84A6E" w:rsidRPr="00A9724F" w:rsidP="00C3416B" w14:paraId="0C8AEA8B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F84A6E" w:rsidRPr="00A9724F" w:rsidP="00C3416B" w14:paraId="48549882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F84A6E" w:rsidRPr="00A9724F" w:rsidP="00C3416B" w14:paraId="706B8E0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4F91BFBB" w14:textId="77777777" w:rsidTr="003A33B6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F84A6E" w:rsidRPr="00A9724F" w:rsidP="00C3416B" w14:paraId="2FAE3CE0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5756" w:type="dxa"/>
            <w:vAlign w:val="center"/>
          </w:tcPr>
          <w:p w:rsidR="00F84A6E" w:rsidRPr="00A9724F" w:rsidP="00C3416B" w14:paraId="4A623770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F84A6E" w:rsidRPr="00A9724F" w:rsidP="00C3416B" w14:paraId="34F5AA4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326A3FA5" w14:textId="77777777" w:rsidTr="003A33B6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F84A6E" w:rsidRPr="00A9724F" w:rsidP="00C3416B" w14:paraId="25753849" w14:textId="777777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F84A6E" w:rsidRPr="00A9724F" w:rsidP="00C3416B" w14:paraId="1CFD09B6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F84A6E" w:rsidP="00C3416B" w14:paraId="0EB7B4B1" w14:textId="77777777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Iepirkuma priekšmets</w:t>
      </w:r>
    </w:p>
    <w:p w:rsidR="00451F0E" w:rsidRPr="00451F0E" w:rsidP="00C3416B" w14:paraId="3524A42B" w14:textId="07FFCD4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6278640"/>
      <w:r w:rsidRPr="00451F0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Svētku dekoru izgatavošana un piegāde</w:t>
      </w:r>
      <w:r w:rsidRPr="00451F0E" w:rsidR="004F28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451F0E">
        <w:rPr>
          <w:rFonts w:ascii="Times New Roman" w:hAnsi="Times New Roman" w:cs="Times New Roman"/>
          <w:sz w:val="24"/>
          <w:szCs w:val="24"/>
        </w:rPr>
        <w:t>saskaņā ar Nolikumu un tā pielikumiem -</w:t>
      </w:r>
    </w:p>
    <w:p w:rsidR="00F84A6E" w:rsidRPr="00520480" w:rsidP="00C3416B" w14:paraId="440C57F5" w14:textId="02F4AF91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01263">
        <w:rPr>
          <w:rFonts w:ascii="Times New Roman" w:hAnsi="Times New Roman" w:cs="Times New Roman"/>
          <w:bCs/>
          <w:sz w:val="24"/>
          <w:szCs w:val="24"/>
        </w:rPr>
        <w:t>Tehnisk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01263">
        <w:rPr>
          <w:rFonts w:ascii="Times New Roman" w:hAnsi="Times New Roman" w:cs="Times New Roman"/>
          <w:bCs/>
          <w:sz w:val="24"/>
          <w:szCs w:val="24"/>
        </w:rPr>
        <w:t xml:space="preserve"> specifikācij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01263">
        <w:rPr>
          <w:rFonts w:ascii="Times New Roman" w:hAnsi="Times New Roman" w:cs="Times New Roman"/>
          <w:bCs/>
          <w:sz w:val="24"/>
          <w:szCs w:val="24"/>
        </w:rPr>
        <w:t xml:space="preserve"> – tehnisk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901263">
        <w:rPr>
          <w:rFonts w:ascii="Times New Roman" w:hAnsi="Times New Roman" w:cs="Times New Roman"/>
          <w:bCs/>
          <w:sz w:val="24"/>
          <w:szCs w:val="24"/>
        </w:rPr>
        <w:t xml:space="preserve"> piedāvājum</w:t>
      </w:r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451F0E" w:rsidR="00451F0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51F0E" w:rsidR="00451F0E">
        <w:rPr>
          <w:rFonts w:ascii="Times New Roman" w:hAnsi="Times New Roman" w:cs="Times New Roman"/>
          <w:sz w:val="24"/>
          <w:szCs w:val="24"/>
        </w:rPr>
        <w:t>. pielikums),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F0E" w:rsidR="00451F0E">
        <w:rPr>
          <w:rFonts w:ascii="Times New Roman" w:hAnsi="Times New Roman" w:cs="Times New Roman"/>
          <w:sz w:val="24"/>
          <w:szCs w:val="24"/>
        </w:rPr>
        <w:t>Finanšu piedāvājumu (2. pielikums)</w:t>
      </w:r>
      <w:r w:rsidRPr="00451F0E">
        <w:rPr>
          <w:rFonts w:ascii="Times New Roman" w:hAnsi="Times New Roman" w:cs="Times New Roman"/>
          <w:sz w:val="24"/>
          <w:szCs w:val="24"/>
        </w:rPr>
        <w:t>.</w:t>
      </w:r>
    </w:p>
    <w:p w:rsidR="00F84A6E" w:rsidRPr="00520480" w:rsidP="00C3416B" w14:paraId="4B292740" w14:textId="4E4DC0ED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31FD">
        <w:rPr>
          <w:rFonts w:ascii="Times New Roman" w:eastAsia="Times New Roman" w:hAnsi="Times New Roman" w:cs="Times New Roman"/>
          <w:b/>
          <w:sz w:val="24"/>
          <w:szCs w:val="24"/>
        </w:rPr>
        <w:t>Identifikācijas numurs</w:t>
      </w:r>
      <w:r w:rsidRPr="00D731F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D6DF4" w:rsidR="000D6DF4">
        <w:rPr>
          <w:rFonts w:ascii="Times New Roman" w:eastAsia="Times New Roman" w:hAnsi="Times New Roman" w:cs="Times New Roman"/>
          <w:b/>
          <w:bCs/>
          <w:sz w:val="24"/>
          <w:szCs w:val="24"/>
        </w:rPr>
        <w:t>BAP/2026/2-1/18</w:t>
      </w:r>
    </w:p>
    <w:p w:rsidR="00FF56A4" w:rsidRPr="00FF56A4" w:rsidP="00C3416B" w14:paraId="04D3ACCD" w14:textId="77777777">
      <w:pPr>
        <w:pStyle w:val="ListParagraph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Kontaktpersona:</w:t>
      </w:r>
    </w:p>
    <w:p w:rsidR="00F84A6E" w:rsidRPr="00451F0E" w:rsidP="00C3416B" w14:paraId="4798F330" w14:textId="729A55E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F0E">
        <w:rPr>
          <w:rFonts w:ascii="Times New Roman" w:eastAsia="Times New Roman" w:hAnsi="Times New Roman" w:cs="Times New Roman"/>
          <w:sz w:val="24"/>
          <w:szCs w:val="24"/>
        </w:rPr>
        <w:t xml:space="preserve">Par cenu aptaujas noteikumiem: Bauskas novada pašvaldības iestādes Bauskas pilsētas nodaļas vadītājs Gatis </w:t>
      </w:r>
      <w:r w:rsidRPr="00451F0E">
        <w:rPr>
          <w:rFonts w:ascii="Times New Roman" w:eastAsia="Times New Roman" w:hAnsi="Times New Roman" w:cs="Times New Roman"/>
          <w:sz w:val="24"/>
          <w:szCs w:val="24"/>
        </w:rPr>
        <w:t>Pauniņš</w:t>
      </w:r>
      <w:r w:rsidRPr="00451F0E">
        <w:rPr>
          <w:rFonts w:ascii="Times New Roman" w:eastAsia="Times New Roman" w:hAnsi="Times New Roman" w:cs="Times New Roman"/>
          <w:sz w:val="24"/>
          <w:szCs w:val="24"/>
        </w:rPr>
        <w:t>, tālr. +371 27879715, e-pasts:</w:t>
      </w:r>
      <w:r w:rsidR="00901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0F3A73" w:rsidR="0023191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gatis.paunins@bauskasnovads.lv</w:t>
        </w:r>
      </w:hyperlink>
      <w:r w:rsidRPr="00451F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4A6E" w:rsidRPr="00520480" w:rsidP="00C3416B" w14:paraId="51B6538D" w14:textId="22B4314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F0E">
        <w:rPr>
          <w:rFonts w:ascii="Times New Roman" w:eastAsia="Times New Roman" w:hAnsi="Times New Roman" w:cs="Times New Roman"/>
          <w:sz w:val="24"/>
          <w:szCs w:val="24"/>
        </w:rPr>
        <w:t>Par dekorāciju tehnisko specifikāciju: : Bauskas novada pašvaldības iestādes Bauskas pilsētas nodaļas dārzniece Allija Dzidruma, tālr. +371 25438040, e-pasts: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sz w:val="24"/>
          <w:szCs w:val="24"/>
        </w:rPr>
        <w:t>allija.dzidruma@bauskasnovads.lv.</w:t>
      </w:r>
    </w:p>
    <w:p w:rsidR="00F84A6E" w:rsidRPr="00A9724F" w:rsidP="00C3416B" w14:paraId="5AB01D44" w14:textId="77777777">
      <w:pPr>
        <w:pStyle w:val="ListParagraph"/>
        <w:numPr>
          <w:ilvl w:val="0"/>
          <w:numId w:val="2"/>
        </w:numPr>
        <w:spacing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51F0E" w:rsidRPr="00451F0E" w:rsidP="00C3416B" w14:paraId="7E632F91" w14:textId="0F81CEFD">
      <w:pPr>
        <w:pStyle w:val="ListParagraph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iesniedz vienu piedāvājumu. Piedāvājumu variantu iesniegšana nav pieļaujama 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ir par pamatu pretendenta piedāvājuma noraidīšanai;</w:t>
      </w:r>
    </w:p>
    <w:p w:rsidR="00451F0E" w:rsidRPr="00451F0E" w:rsidP="00C3416B" w14:paraId="260C1647" w14:textId="4708503F">
      <w:pPr>
        <w:pStyle w:val="ListParagraph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priekšmets netiek dalīts daļās. Pretendents piedāvājumu drīkst iesniegt par visu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iepirkuma priekšmeta apjomu, nedrīkst iesniegt piedāvājuma variantus.</w:t>
      </w:r>
    </w:p>
    <w:p w:rsidR="00451F0E" w:rsidRPr="00451F0E" w:rsidP="00C3416B" w14:paraId="200EA00B" w14:textId="64C25DA0">
      <w:pPr>
        <w:pStyle w:val="ListParagraph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savu piedāvājumu iesniedz elektroniski līdz </w:t>
      </w:r>
      <w:r w:rsidRPr="000D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2026.gada </w:t>
      </w:r>
      <w:r w:rsidRPr="000D6DF4" w:rsidR="006C10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0D6DF4" w:rsidR="00B661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0D6D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.martam plkst.12:00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nosūtot uz e-pasta adresi: bauska.parvalde@bauskasnovads.lv.</w:t>
      </w:r>
    </w:p>
    <w:p w:rsidR="00451F0E" w:rsidRPr="00451F0E" w:rsidP="00C3416B" w14:paraId="71FE2175" w14:textId="6E662DEF">
      <w:pPr>
        <w:pStyle w:val="ListParagraph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piedāvājumu paraksta ar drošu elektronisko parakstu un laika zīmogu vai iesniedz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elektroniskus papīra formas dokumentu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faksimilattēlus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(PDF vai JPG formātā) ar visām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 dokumenta grafiskajām un citām īpatnībām. Ja iesniegti oriģināla papīra dokumenta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faksimilattēli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Pretendentam piešķirtas līguma slēgšanas tiesības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vienas darba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dienas laikā jāiesniedz oriģināli papīra formas dokumenti.</w:t>
      </w:r>
    </w:p>
    <w:p w:rsidR="00F84A6E" w:rsidRPr="00520480" w:rsidP="00C3416B" w14:paraId="4FD351EC" w14:textId="47457CC6">
      <w:pPr>
        <w:pStyle w:val="ListParagraph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Ja Pretendents iesniedz elektroniski šifrētus dokumentus, Pretendents ne vēlāk kā 30 minūšu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laikā pēc piedāvājumu iesniegšanas termiņa beigām Pasūtītāja kontaktpersonai nosūta derīg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451F0E">
        <w:rPr>
          <w:rFonts w:ascii="Times New Roman" w:eastAsia="Times New Roman" w:hAnsi="Times New Roman" w:cs="Times New Roman"/>
          <w:color w:val="000000"/>
          <w:sz w:val="24"/>
          <w:szCs w:val="24"/>
        </w:rPr>
        <w:t>elektronisko atslēgu vai paroli šifrētā dokumenta atvēršanai.</w:t>
      </w:r>
    </w:p>
    <w:p w:rsidR="00F84A6E" w:rsidRPr="00E303EC" w:rsidP="00C3416B" w14:paraId="78FAADA3" w14:textId="77777777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03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Līguma nosacījumi:</w:t>
      </w:r>
    </w:p>
    <w:p w:rsidR="006C1057" w:rsidP="00C3416B" w14:paraId="4A3855E4" w14:textId="16A93964">
      <w:pPr>
        <w:numPr>
          <w:ilvl w:val="1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4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Maksimālā līgumcena </w:t>
      </w:r>
      <w:r w:rsidR="00D94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000</w:t>
      </w:r>
      <w:r w:rsidRPr="00EC48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EUR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r w:rsidR="00090D98">
        <w:rPr>
          <w:rFonts w:ascii="Times New Roman" w:eastAsia="Times New Roman" w:hAnsi="Times New Roman" w:cs="Times New Roman"/>
          <w:color w:val="000000"/>
          <w:sz w:val="24"/>
          <w:szCs w:val="24"/>
        </w:rPr>
        <w:t>pievienotās vērtības nodokļa (PVN)</w:t>
      </w:r>
      <w:r w:rsidRPr="00E303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6C1057" w:rsidP="00C3416B" w14:paraId="15A4415D" w14:textId="7E1483B9">
      <w:pPr>
        <w:numPr>
          <w:ilvl w:val="1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1057">
        <w:rPr>
          <w:rFonts w:ascii="Times New Roman" w:eastAsia="Times New Roman" w:hAnsi="Times New Roman" w:cs="Times New Roman"/>
          <w:color w:val="000000"/>
          <w:sz w:val="24"/>
          <w:szCs w:val="24"/>
        </w:rPr>
        <w:t>Līguma izpildes laiks: līdz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C10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.gada </w:t>
      </w:r>
      <w:r w:rsidR="00B661F9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 w:rsidRPr="006C10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aprīlim</w:t>
      </w:r>
      <w:r w:rsidRPr="006C105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C0418" w:rsidP="00C3416B" w14:paraId="2B2D0143" w14:textId="37C200B2">
      <w:pPr>
        <w:numPr>
          <w:ilvl w:val="1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B49C5">
        <w:rPr>
          <w:rFonts w:ascii="Times New Roman" w:eastAsia="Times New Roman" w:hAnsi="Times New Roman" w:cs="Times New Roman"/>
          <w:sz w:val="24"/>
          <w:szCs w:val="24"/>
        </w:rPr>
        <w:t>inimālais garantijas laiks 24 mēneši</w:t>
      </w:r>
    </w:p>
    <w:p w:rsidR="00F84A6E" w:rsidRPr="00C3416B" w:rsidP="00C3416B" w14:paraId="7158053F" w14:textId="6ABA2C39">
      <w:pPr>
        <w:numPr>
          <w:ilvl w:val="1"/>
          <w:numId w:val="6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416B">
        <w:rPr>
          <w:rFonts w:ascii="Times New Roman" w:eastAsia="Times New Roman" w:hAnsi="Times New Roman" w:cs="Times New Roman"/>
          <w:color w:val="000000"/>
          <w:sz w:val="24"/>
          <w:szCs w:val="24"/>
        </w:rPr>
        <w:t>Līgums ar pēcapmaksu. Apmaksa tiek veikta 10 (desmit) darba dienu laikā pēc piegādes un</w:t>
      </w:r>
      <w:r w:rsidRPr="00C3416B" w:rsidR="00C341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strukturēta elektroniskā </w:t>
      </w:r>
      <w:r w:rsidRPr="00C3416B">
        <w:rPr>
          <w:rFonts w:ascii="Times New Roman" w:eastAsia="Times New Roman" w:hAnsi="Times New Roman" w:cs="Times New Roman"/>
          <w:color w:val="000000"/>
          <w:sz w:val="24"/>
          <w:szCs w:val="24"/>
        </w:rPr>
        <w:t>rēķina saņemšanas, pārskaitot naudu uz Izpildītāja norādīto bankas kontu.</w:t>
      </w:r>
    </w:p>
    <w:p w:rsidR="006C1057" w:rsidRPr="00585A77" w:rsidP="00C3416B" w14:paraId="74E79A9D" w14:textId="7777777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B868BA" w:rsidP="00C3416B" w14:paraId="518F1DB2" w14:textId="77777777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7DEF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6E7DEF">
        <w:rPr>
          <w:rFonts w:ascii="Times New Roman" w:eastAsia="Times New Roman" w:hAnsi="Times New Roman" w:cs="Times New Roman"/>
          <w:b/>
          <w:sz w:val="24"/>
          <w:szCs w:val="24"/>
        </w:rPr>
        <w:t>Prasības pretendentam</w:t>
      </w:r>
    </w:p>
    <w:p w:rsidR="006C1057" w:rsidRPr="00B868BA" w:rsidP="00C3416B" w14:paraId="74B8B966" w14:textId="6B23A573">
      <w:pPr>
        <w:pStyle w:val="ListParagraph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68BA">
        <w:rPr>
          <w:rFonts w:ascii="Times New Roman" w:eastAsia="Times New Roman" w:hAnsi="Times New Roman" w:cs="Times New Roman"/>
          <w:sz w:val="24"/>
          <w:szCs w:val="24"/>
        </w:rPr>
        <w:t>Pretendents ir fiziskā vai juridiskā persona, kura līdz līguma slēgšanas dienai ir reģistrēta, licencēta un/vai sertificēta atbilstoši attiecīgās valsts normatīvo aktu prasībām, tiesīga nodarboties ar komercdarbību un sniegt Pasūtītājam nepieciešamo pakalpojumu.</w:t>
      </w:r>
    </w:p>
    <w:p w:rsidR="00F84A6E" w:rsidRPr="006C1057" w:rsidP="00C3416B" w14:paraId="430467A3" w14:textId="5F45792F">
      <w:pPr>
        <w:pStyle w:val="ListParagraph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057">
        <w:rPr>
          <w:rFonts w:ascii="Times New Roman" w:eastAsia="Times New Roman" w:hAnsi="Times New Roman" w:cs="Times New Roman"/>
          <w:b/>
          <w:sz w:val="24"/>
          <w:szCs w:val="24"/>
        </w:rPr>
        <w:t>Iesniedzamie dokumenti:</w:t>
      </w:r>
    </w:p>
    <w:p w:rsidR="00F84A6E" w:rsidP="00C3416B" w14:paraId="1B08AA6A" w14:textId="598D099E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901263">
        <w:rPr>
          <w:rFonts w:ascii="Times New Roman" w:hAnsi="Times New Roman" w:cs="Times New Roman"/>
          <w:bCs/>
          <w:sz w:val="24"/>
          <w:szCs w:val="24"/>
        </w:rPr>
        <w:t>Tehniskā specifikācija – tehniskais piedāvājums</w:t>
      </w:r>
      <w:r>
        <w:rPr>
          <w:rFonts w:ascii="Times New Roman" w:hAnsi="Times New Roman" w:cs="Times New Roman"/>
          <w:bCs/>
          <w:sz w:val="24"/>
          <w:szCs w:val="24"/>
        </w:rPr>
        <w:t>, atbilstoši 1.pielikumam</w:t>
      </w:r>
      <w:r>
        <w:rPr>
          <w:rFonts w:ascii="Times New Roman" w:hAnsi="Times New Roman"/>
          <w:sz w:val="24"/>
          <w:szCs w:val="24"/>
        </w:rPr>
        <w:t>;</w:t>
      </w:r>
    </w:p>
    <w:p w:rsidR="00901263" w:rsidP="00C3416B" w14:paraId="2A70FF2C" w14:textId="3E59C74A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C1057">
        <w:rPr>
          <w:rFonts w:ascii="Times New Roman" w:hAnsi="Times New Roman"/>
          <w:sz w:val="24"/>
          <w:szCs w:val="24"/>
        </w:rPr>
        <w:t xml:space="preserve">Finanšu piedāvājums, atbilstoši </w:t>
      </w:r>
      <w:r>
        <w:rPr>
          <w:rFonts w:ascii="Times New Roman" w:hAnsi="Times New Roman"/>
          <w:sz w:val="24"/>
          <w:szCs w:val="24"/>
        </w:rPr>
        <w:t>2</w:t>
      </w:r>
      <w:r w:rsidRPr="006C1057">
        <w:rPr>
          <w:rFonts w:ascii="Times New Roman" w:hAnsi="Times New Roman"/>
          <w:sz w:val="24"/>
          <w:szCs w:val="24"/>
        </w:rPr>
        <w:t>.pielikumam</w:t>
      </w:r>
      <w:r>
        <w:rPr>
          <w:rFonts w:ascii="Times New Roman" w:hAnsi="Times New Roman"/>
          <w:sz w:val="24"/>
          <w:szCs w:val="24"/>
        </w:rPr>
        <w:t>;</w:t>
      </w:r>
    </w:p>
    <w:p w:rsidR="00901263" w:rsidP="00C3416B" w14:paraId="57098EE7" w14:textId="0E0780D2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24F">
        <w:rPr>
          <w:rFonts w:ascii="Times New Roman" w:hAnsi="Times New Roman"/>
          <w:sz w:val="24"/>
          <w:szCs w:val="24"/>
        </w:rPr>
        <w:t xml:space="preserve">Pieteikums dalībai cenu aptaujā, </w:t>
      </w:r>
      <w:r w:rsidRPr="00A9724F">
        <w:rPr>
          <w:rFonts w:ascii="Times New Roman" w:hAnsi="Times New Roman"/>
          <w:bCs/>
          <w:sz w:val="24"/>
          <w:szCs w:val="24"/>
        </w:rPr>
        <w:t xml:space="preserve">atbilstoši </w:t>
      </w:r>
      <w:r>
        <w:rPr>
          <w:rFonts w:ascii="Times New Roman" w:hAnsi="Times New Roman"/>
          <w:bCs/>
          <w:sz w:val="24"/>
          <w:szCs w:val="24"/>
        </w:rPr>
        <w:t>3</w:t>
      </w:r>
      <w:r w:rsidRPr="00A9724F">
        <w:rPr>
          <w:rFonts w:ascii="Times New Roman" w:hAnsi="Times New Roman"/>
          <w:bCs/>
          <w:sz w:val="24"/>
          <w:szCs w:val="24"/>
        </w:rPr>
        <w:t>.pielikumam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F84A6E" w:rsidRPr="00B868BA" w:rsidP="00C3416B" w14:paraId="7F593BDB" w14:textId="7FFACE2C">
      <w:pPr>
        <w:numPr>
          <w:ilvl w:val="1"/>
          <w:numId w:val="1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1263">
        <w:rPr>
          <w:rFonts w:ascii="Times New Roman" w:hAnsi="Times New Roman" w:cs="Times New Roman"/>
          <w:sz w:val="24"/>
          <w:szCs w:val="24"/>
        </w:rPr>
        <w:t xml:space="preserve">Skice – </w:t>
      </w:r>
      <w:r w:rsidRPr="00901263">
        <w:rPr>
          <w:rFonts w:ascii="Times New Roman" w:hAnsi="Times New Roman" w:cs="Times New Roman"/>
          <w:sz w:val="24"/>
          <w:szCs w:val="24"/>
        </w:rPr>
        <w:t>vizualizācija</w:t>
      </w:r>
      <w:r w:rsidRPr="00901263">
        <w:rPr>
          <w:rFonts w:ascii="Times New Roman" w:hAnsi="Times New Roman" w:cs="Times New Roman"/>
          <w:sz w:val="24"/>
          <w:szCs w:val="24"/>
        </w:rPr>
        <w:t xml:space="preserve"> un tehniskie risinājumi</w:t>
      </w:r>
      <w:r>
        <w:rPr>
          <w:rFonts w:ascii="Times New Roman" w:hAnsi="Times New Roman" w:cs="Times New Roman"/>
          <w:sz w:val="24"/>
          <w:szCs w:val="24"/>
        </w:rPr>
        <w:t xml:space="preserve">, atbilstoši </w:t>
      </w:r>
      <w:r w:rsidR="006E7D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.pielikuma</w:t>
      </w:r>
      <w:r w:rsidR="00B868BA">
        <w:rPr>
          <w:rFonts w:ascii="Times New Roman" w:hAnsi="Times New Roman" w:cs="Times New Roman"/>
          <w:sz w:val="24"/>
          <w:szCs w:val="24"/>
        </w:rPr>
        <w:t xml:space="preserve"> prasībām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4A6E" w:rsidP="00C3416B" w14:paraId="1D5A3467" w14:textId="77777777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F84A6E" w:rsidP="00C3416B" w14:paraId="289916EE" w14:textId="77777777">
      <w:pPr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Piedāvājums ar zemāko cenu, kas pilnībā atbilst tirgus izpētes noteikumiem (gadījumā, ja tiks nolemts piešķirt līguma slēgšanas tiesības).</w:t>
      </w:r>
    </w:p>
    <w:p w:rsidR="00EB49C5" w:rsidRPr="00D9457E" w:rsidP="00C3416B" w14:paraId="301CBEA0" w14:textId="2406D1AE">
      <w:pPr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A77">
        <w:rPr>
          <w:rFonts w:ascii="Times New Roman" w:hAnsi="Times New Roman"/>
          <w:sz w:val="24"/>
          <w:szCs w:val="24"/>
        </w:rPr>
        <w:t>Vērtējot piedāvājumu, tiek ņemta vērā piedāvājuma cena bez pievienotās vērtības nodokļa.</w:t>
      </w:r>
    </w:p>
    <w:p w:rsidR="00D9457E" w:rsidP="00D9457E" w14:paraId="3C5DC3FD" w14:textId="32E8A2DC">
      <w:pPr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slēgšanas tiesības tiks piešķirtas </w:t>
      </w:r>
      <w:r w:rsidRPr="00D9457E">
        <w:rPr>
          <w:rFonts w:ascii="Times New Roman" w:eastAsia="Times New Roman" w:hAnsi="Times New Roman" w:cs="Times New Roman"/>
          <w:sz w:val="24"/>
          <w:szCs w:val="24"/>
        </w:rPr>
        <w:t>vien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D945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pretendentam</w:t>
      </w:r>
      <w:r w:rsidR="007A339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A339A" w:rsidR="007A3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457E" w:rsidR="007A339A">
        <w:rPr>
          <w:rFonts w:ascii="Times New Roman" w:eastAsia="Times New Roman" w:hAnsi="Times New Roman" w:cs="Times New Roman"/>
          <w:sz w:val="24"/>
          <w:szCs w:val="24"/>
        </w:rPr>
        <w:t>kuram būs zemākā cena divu pozīciju kopsummā</w:t>
      </w:r>
      <w:r w:rsidR="007A33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457E" w:rsidRPr="007A339A" w:rsidP="00D9457E" w14:paraId="5602FD2E" w14:textId="135569A4">
      <w:pPr>
        <w:numPr>
          <w:ilvl w:val="2"/>
          <w:numId w:val="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339A">
        <w:rPr>
          <w:rFonts w:ascii="Times New Roman" w:eastAsia="Times New Roman" w:hAnsi="Times New Roman" w:cs="Times New Roman"/>
          <w:sz w:val="24"/>
          <w:szCs w:val="24"/>
        </w:rPr>
        <w:t xml:space="preserve">Pasūtītājs vispirms vērtēs 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ozīcij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 xml:space="preserve"> Nr.1 un pozīcija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 xml:space="preserve"> summ</w:t>
      </w:r>
      <w:r>
        <w:rPr>
          <w:rFonts w:ascii="Times New Roman" w:eastAsia="Times New Roman" w:hAnsi="Times New Roman" w:cs="Times New Roman"/>
          <w:sz w:val="24"/>
          <w:szCs w:val="24"/>
        </w:rPr>
        <w:t>u. J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a piedāvājuma divu minēto pozīciju summa nepārsniegs maksimāli pieļaujamo līgumcenu EUR 6000.00 bez PVN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Pasūtītājs izvēlēsies Pretendentu kuram būs zemākā 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 xml:space="preserve">pozīcijas Nr.1 un pozīcijas Nr.3 </w:t>
      </w:r>
      <w:r>
        <w:rPr>
          <w:rFonts w:ascii="Times New Roman" w:eastAsia="Times New Roman" w:hAnsi="Times New Roman" w:cs="Times New Roman"/>
          <w:sz w:val="24"/>
          <w:szCs w:val="24"/>
        </w:rPr>
        <w:t>kop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A339A" w:rsidP="00D9457E" w14:paraId="326EE7E7" w14:textId="77777777">
      <w:pPr>
        <w:numPr>
          <w:ilvl w:val="2"/>
          <w:numId w:val="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57E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r w:rsidRPr="00D9457E">
        <w:rPr>
          <w:rFonts w:ascii="Times New Roman" w:eastAsia="Times New Roman" w:hAnsi="Times New Roman" w:cs="Times New Roman"/>
          <w:sz w:val="24"/>
          <w:szCs w:val="24"/>
        </w:rPr>
        <w:t>piedāvājuma pozīcijas Nr.1 un pozīcijas Nr.3 summa pārsniegs maksimāli pieļaujamo līgumcenu EUR 6000.00 bez PVN</w:t>
      </w:r>
      <w:r w:rsidRPr="00D9457E">
        <w:rPr>
          <w:rFonts w:ascii="Times New Roman" w:eastAsia="Times New Roman" w:hAnsi="Times New Roman" w:cs="Times New Roman"/>
          <w:sz w:val="24"/>
          <w:szCs w:val="24"/>
        </w:rPr>
        <w:t xml:space="preserve">, tad tiks vērtētas </w:t>
      </w:r>
      <w:r w:rsidRPr="00D9457E">
        <w:rPr>
          <w:rFonts w:ascii="Times New Roman" w:eastAsia="Times New Roman" w:hAnsi="Times New Roman" w:cs="Times New Roman"/>
          <w:sz w:val="24"/>
          <w:szCs w:val="24"/>
        </w:rPr>
        <w:t>pozīcija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9457E">
        <w:rPr>
          <w:rFonts w:ascii="Times New Roman" w:eastAsia="Times New Roman" w:hAnsi="Times New Roman" w:cs="Times New Roman"/>
          <w:sz w:val="24"/>
          <w:szCs w:val="24"/>
        </w:rPr>
        <w:t xml:space="preserve"> Nr.1 un pozīcija Nr.</w:t>
      </w:r>
      <w:r>
        <w:rPr>
          <w:rFonts w:ascii="Times New Roman" w:eastAsia="Times New Roman" w:hAnsi="Times New Roman" w:cs="Times New Roman"/>
          <w:sz w:val="24"/>
          <w:szCs w:val="24"/>
        </w:rPr>
        <w:t>2 summa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Pasūtītājs izvēlēsies Pretendentu kuram būs zemākā 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pozīcijas Nr.1 un pozīcijas Nr.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kop</w:t>
      </w:r>
      <w:r w:rsidRPr="007A339A">
        <w:rPr>
          <w:rFonts w:ascii="Times New Roman" w:eastAsia="Times New Roman" w:hAnsi="Times New Roman" w:cs="Times New Roman"/>
          <w:sz w:val="24"/>
          <w:szCs w:val="24"/>
        </w:rPr>
        <w:t>summ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9457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457E" w:rsidRPr="00D9457E" w:rsidP="00D9457E" w14:paraId="4B1A090B" w14:textId="3D424571">
      <w:pPr>
        <w:numPr>
          <w:ilvl w:val="2"/>
          <w:numId w:val="4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57E">
        <w:rPr>
          <w:rFonts w:ascii="Times New Roman" w:eastAsia="Times New Roman" w:hAnsi="Times New Roman" w:cs="Times New Roman"/>
          <w:sz w:val="24"/>
          <w:szCs w:val="24"/>
        </w:rPr>
        <w:t>Ja piedāvājuma pozīcijas Nr.1 un pozīcijas Nr.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D9457E">
        <w:rPr>
          <w:rFonts w:ascii="Times New Roman" w:eastAsia="Times New Roman" w:hAnsi="Times New Roman" w:cs="Times New Roman"/>
          <w:sz w:val="24"/>
          <w:szCs w:val="24"/>
        </w:rPr>
        <w:t xml:space="preserve"> summa pārsniegs maksimāli pieļaujamo līgumcenu EUR 6000.00 bez PVN</w:t>
      </w:r>
      <w:r>
        <w:rPr>
          <w:rFonts w:ascii="Times New Roman" w:eastAsia="Times New Roman" w:hAnsi="Times New Roman" w:cs="Times New Roman"/>
          <w:sz w:val="24"/>
          <w:szCs w:val="24"/>
        </w:rPr>
        <w:t>, Pasūtītājs neizvēlēsies nevienu piedāvājumu.</w:t>
      </w:r>
    </w:p>
    <w:p w:rsidR="00F14609" w:rsidRPr="00520480" w:rsidP="00C3416B" w14:paraId="7CC98C46" w14:textId="74FF45FC">
      <w:pPr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9C5">
        <w:rPr>
          <w:rFonts w:ascii="Times New Roman" w:eastAsia="Times New Roman" w:hAnsi="Times New Roman" w:cs="Times New Roman"/>
          <w:sz w:val="24"/>
          <w:szCs w:val="24"/>
        </w:rPr>
        <w:t>Ja vairāki piegādātāji piedāvās vienādu cenu, tiks izvēlēts piegādātājs, kurš piedāvās ilgāku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9C5">
        <w:rPr>
          <w:rFonts w:ascii="Times New Roman" w:eastAsia="Times New Roman" w:hAnsi="Times New Roman" w:cs="Times New Roman"/>
          <w:sz w:val="24"/>
          <w:szCs w:val="24"/>
        </w:rPr>
        <w:t>garantijas laiku, minimālais garantijas laiks 24 mēneši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4609" w:rsidP="00C3416B" w14:paraId="5B175177" w14:textId="77777777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1CDD">
        <w:rPr>
          <w:rFonts w:ascii="Times New Roman" w:eastAsia="Times New Roman" w:hAnsi="Times New Roman" w:cs="Times New Roman"/>
          <w:b/>
          <w:sz w:val="24"/>
          <w:szCs w:val="24"/>
        </w:rPr>
        <w:t>Informācija par līgumu</w:t>
      </w:r>
    </w:p>
    <w:p w:rsidR="00F14609" w:rsidRPr="00766E8B" w:rsidP="00C3416B" w14:paraId="289D1BC6" w14:textId="77777777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right="-52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E8B">
        <w:rPr>
          <w:rFonts w:ascii="Times New Roman" w:eastAsia="Times New Roman" w:hAnsi="Times New Roman" w:cs="Times New Roman"/>
          <w:sz w:val="24"/>
          <w:szCs w:val="24"/>
        </w:rPr>
        <w:t>Pasūtītājs slēdz līgumu ar izraudzīto pretendentu.</w:t>
      </w:r>
    </w:p>
    <w:p w:rsidR="00F14609" w:rsidRPr="00766E8B" w:rsidP="00C3416B" w14:paraId="2E3F30BB" w14:textId="77777777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right="-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E8B">
        <w:rPr>
          <w:rFonts w:ascii="Times New Roman" w:eastAsia="Times New Roman" w:hAnsi="Times New Roman" w:cs="Times New Roman"/>
          <w:sz w:val="24"/>
          <w:szCs w:val="24"/>
        </w:rPr>
        <w:t>Pasūtītājs ir tiesīgs neslēgt līgumu, ja pretendenta piedāvātā līgumcena pārsniedz Pasūtītājam pieejamo finansējumu.</w:t>
      </w:r>
    </w:p>
    <w:p w:rsidR="00F14609" w:rsidRPr="00766E8B" w:rsidP="00C3416B" w14:paraId="493D3972" w14:textId="77777777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right="-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6E8B">
        <w:rPr>
          <w:rFonts w:ascii="Times New Roman" w:eastAsia="Times New Roman" w:hAnsi="Times New Roman" w:cs="Times New Roman"/>
          <w:sz w:val="24"/>
          <w:szCs w:val="24"/>
        </w:rPr>
        <w:t>Līgumu sagatavo Pasūtītājs un iesniedz to pretendentam, kuram piešķirtas līguma slēgšanas tiesības.</w:t>
      </w:r>
    </w:p>
    <w:p w:rsidR="00F14609" w:rsidRPr="00766E8B" w:rsidP="00C3416B" w14:paraId="4CD19724" w14:textId="77777777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567" w:right="-1" w:hanging="425"/>
        <w:jc w:val="both"/>
        <w:rPr>
          <w:rFonts w:ascii="Times New Roman" w:hAnsi="Times New Roman"/>
          <w:sz w:val="24"/>
          <w:szCs w:val="24"/>
        </w:rPr>
      </w:pPr>
      <w:r w:rsidRPr="00766E8B">
        <w:rPr>
          <w:rFonts w:ascii="Times New Roman" w:eastAsia="Times New Roman" w:hAnsi="Times New Roman" w:cs="Times New Roman"/>
          <w:sz w:val="24"/>
          <w:szCs w:val="24"/>
        </w:rPr>
        <w:t xml:space="preserve">Ja Iepirkumā izraudzītais Pretendents 10 dienu laikā nenoslēdz līgumu ar Pasūtītāju, Pasūtītājs ir tiesīgs pieņemt lēmumu slēgt līgumu ar nākamo pretendentu, kurš iesniedzis piedāvājumu </w:t>
      </w:r>
      <w:r w:rsidRPr="00766E8B">
        <w:rPr>
          <w:rFonts w:ascii="Times New Roman" w:eastAsia="Times New Roman" w:hAnsi="Times New Roman" w:cs="Times New Roman"/>
          <w:bCs/>
          <w:sz w:val="24"/>
          <w:szCs w:val="24"/>
        </w:rPr>
        <w:t>ar zemāko cenu.</w:t>
      </w:r>
    </w:p>
    <w:p w:rsidR="00F84A6E" w:rsidP="00C3416B" w14:paraId="1FA019EB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7C0418" w:rsidRPr="00DA0A1A" w:rsidP="007C0418" w14:paraId="3BFBBD17" w14:textId="777777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A0A1A">
        <w:rPr>
          <w:rFonts w:ascii="Times New Roman" w:hAnsi="Times New Roman"/>
          <w:b/>
          <w:sz w:val="24"/>
          <w:szCs w:val="24"/>
        </w:rPr>
        <w:t>11.Pielikumi</w:t>
      </w:r>
    </w:p>
    <w:p w:rsidR="007C0418" w:rsidRPr="00DA0A1A" w:rsidP="007C0418" w14:paraId="4392005C" w14:textId="777777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A0A1A">
        <w:rPr>
          <w:rFonts w:ascii="Times New Roman" w:hAnsi="Times New Roman"/>
          <w:sz w:val="24"/>
          <w:szCs w:val="24"/>
        </w:rPr>
        <w:t>Nolikumam pievienoti šādi pielikumi:</w:t>
      </w:r>
    </w:p>
    <w:tbl>
      <w:tblPr>
        <w:tblW w:w="0" w:type="auto"/>
        <w:tblLayout w:type="fixed"/>
        <w:tblLook w:val="04A0"/>
      </w:tblPr>
      <w:tblGrid>
        <w:gridCol w:w="1985"/>
        <w:gridCol w:w="6282"/>
      </w:tblGrid>
      <w:tr w14:paraId="0B36C3CB" w14:textId="77777777" w:rsidTr="00025DB7">
        <w:tblPrEx>
          <w:tblW w:w="0" w:type="auto"/>
          <w:tblLayout w:type="fixed"/>
          <w:tblLook w:val="04A0"/>
        </w:tblPrEx>
        <w:tc>
          <w:tcPr>
            <w:tcW w:w="1985" w:type="dxa"/>
            <w:vAlign w:val="center"/>
            <w:hideMark/>
          </w:tcPr>
          <w:p w:rsidR="007C0418" w:rsidRPr="00DA0A1A" w:rsidP="00025DB7" w14:paraId="53249D91" w14:textId="7777777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1A">
              <w:rPr>
                <w:rFonts w:ascii="Times New Roman" w:hAnsi="Times New Roman"/>
                <w:sz w:val="24"/>
                <w:szCs w:val="24"/>
              </w:rPr>
              <w:t>1.pielikums</w:t>
            </w:r>
          </w:p>
        </w:tc>
        <w:tc>
          <w:tcPr>
            <w:tcW w:w="6282" w:type="dxa"/>
            <w:vAlign w:val="center"/>
            <w:hideMark/>
          </w:tcPr>
          <w:p w:rsidR="007C0418" w:rsidRPr="00DA0A1A" w:rsidP="00025DB7" w14:paraId="3EBD9CD7" w14:textId="62DB1DD2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bCs/>
                <w:sz w:val="24"/>
                <w:szCs w:val="24"/>
              </w:rPr>
              <w:t>Tehniskā specifikācija – tehniskais piedāvājums</w:t>
            </w:r>
          </w:p>
        </w:tc>
      </w:tr>
      <w:tr w14:paraId="3A5A7125" w14:textId="77777777" w:rsidTr="00025DB7">
        <w:tblPrEx>
          <w:tblW w:w="0" w:type="auto"/>
          <w:tblLayout w:type="fixed"/>
          <w:tblLook w:val="04A0"/>
        </w:tblPrEx>
        <w:tc>
          <w:tcPr>
            <w:tcW w:w="1985" w:type="dxa"/>
            <w:vAlign w:val="center"/>
            <w:hideMark/>
          </w:tcPr>
          <w:p w:rsidR="007C0418" w:rsidRPr="00DA0A1A" w:rsidP="00025DB7" w14:paraId="4F01F47F" w14:textId="7777777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1A">
              <w:rPr>
                <w:rFonts w:ascii="Times New Roman" w:hAnsi="Times New Roman"/>
                <w:sz w:val="24"/>
                <w:szCs w:val="24"/>
              </w:rPr>
              <w:t>2.pielikums</w:t>
            </w:r>
          </w:p>
        </w:tc>
        <w:tc>
          <w:tcPr>
            <w:tcW w:w="6282" w:type="dxa"/>
            <w:vAlign w:val="center"/>
            <w:hideMark/>
          </w:tcPr>
          <w:p w:rsidR="007C0418" w:rsidRPr="00DA0A1A" w:rsidP="00025DB7" w14:paraId="190D9D5B" w14:textId="5DED6D0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1A">
              <w:rPr>
                <w:rFonts w:ascii="Times New Roman" w:hAnsi="Times New Roman"/>
                <w:sz w:val="24"/>
                <w:szCs w:val="24"/>
              </w:rPr>
              <w:t>Finanšu piedāvājums</w:t>
            </w:r>
          </w:p>
        </w:tc>
      </w:tr>
      <w:tr w14:paraId="458CC0ED" w14:textId="77777777" w:rsidTr="00025DB7">
        <w:tblPrEx>
          <w:tblW w:w="0" w:type="auto"/>
          <w:tblLayout w:type="fixed"/>
          <w:tblLook w:val="04A0"/>
        </w:tblPrEx>
        <w:tc>
          <w:tcPr>
            <w:tcW w:w="1985" w:type="dxa"/>
            <w:vAlign w:val="center"/>
            <w:hideMark/>
          </w:tcPr>
          <w:p w:rsidR="007C0418" w:rsidRPr="00DA0A1A" w:rsidP="00025DB7" w14:paraId="3AB35E0D" w14:textId="77777777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0A1A">
              <w:rPr>
                <w:rFonts w:ascii="Times New Roman" w:hAnsi="Times New Roman"/>
                <w:bCs/>
                <w:sz w:val="24"/>
                <w:szCs w:val="24"/>
              </w:rPr>
              <w:t>3.pielikums</w:t>
            </w:r>
          </w:p>
        </w:tc>
        <w:tc>
          <w:tcPr>
            <w:tcW w:w="6282" w:type="dxa"/>
            <w:vAlign w:val="center"/>
            <w:hideMark/>
          </w:tcPr>
          <w:p w:rsidR="007C0418" w:rsidRPr="00DA0A1A" w:rsidP="00025DB7" w14:paraId="0E2BE8C0" w14:textId="0913F6B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0A1A">
              <w:rPr>
                <w:rFonts w:ascii="Times New Roman" w:hAnsi="Times New Roman"/>
                <w:sz w:val="24"/>
                <w:szCs w:val="24"/>
              </w:rPr>
              <w:t xml:space="preserve">Pieteikums </w:t>
            </w:r>
          </w:p>
        </w:tc>
      </w:tr>
    </w:tbl>
    <w:p w:rsidR="00C3416B" w:rsidP="00C3416B" w14:paraId="3568A1EC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F84A6E" w:rsidP="00C3416B" w14:paraId="0505F53B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F84A6E" w:rsidRPr="00585A77" w:rsidP="00C3416B" w14:paraId="509D968C" w14:textId="77777777">
      <w:p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:rsidR="00F84A6E" w:rsidRPr="00E2085E" w:rsidP="00C3416B" w14:paraId="48A568F4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Bauskas novada pašvaldības iestāde</w:t>
      </w:r>
      <w:r w:rsidR="00733604">
        <w:rPr>
          <w:rFonts w:ascii="Times New Roman" w:hAnsi="Times New Roman" w:cs="Times New Roman"/>
          <w:sz w:val="24"/>
          <w:szCs w:val="24"/>
        </w:rPr>
        <w:t>s</w:t>
      </w:r>
    </w:p>
    <w:p w:rsidR="00F84A6E" w:rsidRPr="00A9724F" w:rsidP="00C3416B" w14:paraId="0CB8284B" w14:textId="0D094EC1">
      <w:pPr>
        <w:pStyle w:val="NoSpacing"/>
        <w:rPr>
          <w:rFonts w:ascii="Times New Roman" w:hAnsi="Times New Roman"/>
          <w:b/>
          <w:sz w:val="24"/>
          <w:szCs w:val="24"/>
        </w:rPr>
      </w:pPr>
      <w:r w:rsidRPr="00E2085E">
        <w:rPr>
          <w:rFonts w:ascii="Times New Roman" w:hAnsi="Times New Roman" w:cs="Times New Roman"/>
          <w:sz w:val="24"/>
          <w:szCs w:val="24"/>
        </w:rPr>
        <w:t>“Bauskas apvienības pārvalde”  vadītāja</w:t>
      </w:r>
      <w:r w:rsidR="008F271E">
        <w:rPr>
          <w:rFonts w:ascii="Times New Roman" w:hAnsi="Times New Roman" w:cs="Times New Roman"/>
          <w:sz w:val="24"/>
          <w:szCs w:val="24"/>
        </w:rPr>
        <w:t>s vietniece</w:t>
      </w:r>
      <w:r w:rsidRPr="00E2085E">
        <w:rPr>
          <w:rFonts w:ascii="Times New Roman" w:hAnsi="Times New Roman" w:cs="Times New Roman"/>
          <w:sz w:val="24"/>
          <w:szCs w:val="24"/>
        </w:rPr>
        <w:t xml:space="preserve">  </w:t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 w:rsidRPr="00E2085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F271E">
        <w:rPr>
          <w:rFonts w:ascii="Times New Roman" w:hAnsi="Times New Roman" w:cs="Times New Roman"/>
          <w:sz w:val="24"/>
          <w:szCs w:val="24"/>
        </w:rPr>
        <w:t>D.Šķiliņa</w:t>
      </w:r>
    </w:p>
    <w:p w:rsidR="00F84A6E" w:rsidRPr="00A9724F" w:rsidP="00C3416B" w14:paraId="0FEE7BF2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84A6E" w:rsidRPr="00A9724F" w:rsidP="00C3416B" w14:paraId="4B15BD51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84A6E" w:rsidRPr="00A9724F" w:rsidP="00C3416B" w14:paraId="1C0CB46E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84A6E" w:rsidRPr="00A9724F" w:rsidP="00C3416B" w14:paraId="2E7297EF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84A6E" w:rsidP="00C3416B" w14:paraId="7D3B7999" w14:textId="777777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84A6E" w:rsidP="00C3416B" w14:paraId="6DB4D140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4"/>
        </w:rPr>
      </w:pPr>
      <w:bookmarkStart w:id="1" w:name="_Hlk164845401"/>
    </w:p>
    <w:bookmarkEnd w:id="1"/>
    <w:p w:rsidR="00F84A6E" w:rsidRPr="007E3FDE" w:rsidP="00C3416B" w14:paraId="4CCC6907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13F5C" w:rsidP="00C3416B" w14:paraId="58E61738" w14:textId="77777777">
      <w:pPr>
        <w:spacing w:after="0" w:line="240" w:lineRule="auto"/>
      </w:pPr>
    </w:p>
    <w:sectPr w:rsidSect="00231917">
      <w:footerReference w:type="default" r:id="rId5"/>
      <w:footerReference w:type="first" r:id="rId6"/>
      <w:pgSz w:w="11906" w:h="16838"/>
      <w:pgMar w:top="851" w:right="851" w:bottom="851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Aptos" w:eastAsia="Aptos" w:hAnsi="Aptos" w:cs="Aptos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4A6E" w:rsidRPr="00A9724F" w14:paraId="16B12CD2" w14:textId="77777777">
    <w:r w:rsidRPr="00A9724F"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5C09098F"/>
    <w:multiLevelType w:val="multilevel"/>
    <w:tmpl w:val="E7EA846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6A7B4EDC"/>
    <w:multiLevelType w:val="multilevel"/>
    <w:tmpl w:val="11925B6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D1C16F7"/>
    <w:multiLevelType w:val="multilevel"/>
    <w:tmpl w:val="F3906932"/>
    <w:lvl w:ilvl="0">
      <w:start w:val="8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8094038">
    <w:abstractNumId w:val="6"/>
  </w:num>
  <w:num w:numId="2" w16cid:durableId="931939788">
    <w:abstractNumId w:val="2"/>
  </w:num>
  <w:num w:numId="3" w16cid:durableId="1793861523">
    <w:abstractNumId w:val="3"/>
  </w:num>
  <w:num w:numId="4" w16cid:durableId="1548450009">
    <w:abstractNumId w:val="0"/>
  </w:num>
  <w:num w:numId="5" w16cid:durableId="2037585423">
    <w:abstractNumId w:val="1"/>
  </w:num>
  <w:num w:numId="6" w16cid:durableId="663749638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558957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28292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6E"/>
    <w:rsid w:val="00025DB7"/>
    <w:rsid w:val="000334F1"/>
    <w:rsid w:val="00090D98"/>
    <w:rsid w:val="000D6DF4"/>
    <w:rsid w:val="000F3A73"/>
    <w:rsid w:val="00100E40"/>
    <w:rsid w:val="00231917"/>
    <w:rsid w:val="002C78EB"/>
    <w:rsid w:val="002D5E58"/>
    <w:rsid w:val="00330E42"/>
    <w:rsid w:val="003668A0"/>
    <w:rsid w:val="003D2CDC"/>
    <w:rsid w:val="0042458D"/>
    <w:rsid w:val="00451F0E"/>
    <w:rsid w:val="0049202C"/>
    <w:rsid w:val="004F282B"/>
    <w:rsid w:val="00520480"/>
    <w:rsid w:val="0055668B"/>
    <w:rsid w:val="00585A77"/>
    <w:rsid w:val="00596BAC"/>
    <w:rsid w:val="005A6243"/>
    <w:rsid w:val="00644F08"/>
    <w:rsid w:val="00660A6A"/>
    <w:rsid w:val="00661CDD"/>
    <w:rsid w:val="0067058A"/>
    <w:rsid w:val="006707D1"/>
    <w:rsid w:val="006C1057"/>
    <w:rsid w:val="006E4854"/>
    <w:rsid w:val="006E7DEF"/>
    <w:rsid w:val="00733604"/>
    <w:rsid w:val="00766E8B"/>
    <w:rsid w:val="007A339A"/>
    <w:rsid w:val="007C0418"/>
    <w:rsid w:val="007C5B5D"/>
    <w:rsid w:val="007E3FDE"/>
    <w:rsid w:val="00826AEA"/>
    <w:rsid w:val="008842FD"/>
    <w:rsid w:val="008F271E"/>
    <w:rsid w:val="008F5F0C"/>
    <w:rsid w:val="00901263"/>
    <w:rsid w:val="0091128E"/>
    <w:rsid w:val="00945554"/>
    <w:rsid w:val="009601D3"/>
    <w:rsid w:val="009632DD"/>
    <w:rsid w:val="00967FC1"/>
    <w:rsid w:val="009D0C13"/>
    <w:rsid w:val="009F6EDF"/>
    <w:rsid w:val="00A47963"/>
    <w:rsid w:val="00A8465F"/>
    <w:rsid w:val="00A9724F"/>
    <w:rsid w:val="00AF21BC"/>
    <w:rsid w:val="00AF6793"/>
    <w:rsid w:val="00B2655A"/>
    <w:rsid w:val="00B52F75"/>
    <w:rsid w:val="00B661F9"/>
    <w:rsid w:val="00B868BA"/>
    <w:rsid w:val="00BA3689"/>
    <w:rsid w:val="00BB16C7"/>
    <w:rsid w:val="00BC1459"/>
    <w:rsid w:val="00BC6764"/>
    <w:rsid w:val="00C3416B"/>
    <w:rsid w:val="00C43916"/>
    <w:rsid w:val="00C837AF"/>
    <w:rsid w:val="00C97D25"/>
    <w:rsid w:val="00CB1F1F"/>
    <w:rsid w:val="00CB6D92"/>
    <w:rsid w:val="00D33C92"/>
    <w:rsid w:val="00D731FD"/>
    <w:rsid w:val="00D9457E"/>
    <w:rsid w:val="00DA0A1A"/>
    <w:rsid w:val="00E2085E"/>
    <w:rsid w:val="00E303EC"/>
    <w:rsid w:val="00EB49C5"/>
    <w:rsid w:val="00EB6701"/>
    <w:rsid w:val="00EC48FB"/>
    <w:rsid w:val="00F13F5C"/>
    <w:rsid w:val="00F14609"/>
    <w:rsid w:val="00F31654"/>
    <w:rsid w:val="00F31CB2"/>
    <w:rsid w:val="00F524E8"/>
    <w:rsid w:val="00F84A6E"/>
    <w:rsid w:val="00FC33AC"/>
    <w:rsid w:val="00FF56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F67945"/>
  <w15:chartTrackingRefBased/>
  <w15:docId w15:val="{4B58AF45-7A22-4908-8E82-57F7CC9D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A6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4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A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A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A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A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A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A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A6E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,Bullet EY,Bullet list,Citation List,Colorful List - Accent 12,H&amp;P List Paragraph,List Paragraph Red,List Paragraph1,Normal bullet 2,Numurets,PPS_Bullet,Saistīto dokumentu saraksts,Syle 1"/>
    <w:basedOn w:val="Normal"/>
    <w:link w:val="ListParagraphChar"/>
    <w:uiPriority w:val="34"/>
    <w:qFormat/>
    <w:rsid w:val="00F84A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A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A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A6E"/>
    <w:rPr>
      <w:b/>
      <w:bCs/>
      <w:smallCaps/>
      <w:color w:val="0F4761" w:themeColor="accent1" w:themeShade="BF"/>
      <w:spacing w:val="5"/>
    </w:rPr>
  </w:style>
  <w:style w:type="table" w:customStyle="1" w:styleId="a">
    <w:name w:val="a"/>
    <w:basedOn w:val="TableNormal"/>
    <w:rsid w:val="00F84A6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F84A6E"/>
    <w:rPr>
      <w:color w:val="467886" w:themeColor="hyperlink"/>
      <w:u w:val="single"/>
    </w:rPr>
  </w:style>
  <w:style w:type="character" w:customStyle="1" w:styleId="ListParagraphChar">
    <w:name w:val="List Paragraph Char"/>
    <w:aliases w:val="2 Char,Satura rādītājs Char,Strip Char,Bullet EY Char,Bullet list Char,Citation List Char,Colorful List - Accent 12 Char,H&amp;P List Paragraph Char,List Paragraph Red Char,List Paragraph1 Char,Normal bullet 2 Char,Numurets Char"/>
    <w:link w:val="ListParagraph"/>
    <w:uiPriority w:val="34"/>
    <w:qFormat/>
    <w:rsid w:val="00F84A6E"/>
  </w:style>
  <w:style w:type="paragraph" w:styleId="NoSpacing">
    <w:name w:val="No Spacing"/>
    <w:uiPriority w:val="1"/>
    <w:qFormat/>
    <w:rsid w:val="00F84A6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character" w:customStyle="1" w:styleId="BodyTextChar">
    <w:name w:val="Body Text Char"/>
    <w:aliases w:val="Body Text1 Char"/>
    <w:link w:val="BodyText"/>
    <w:semiHidden/>
    <w:locked/>
    <w:rsid w:val="00F84A6E"/>
    <w:rPr>
      <w:lang w:val="x-none" w:eastAsia="zh-CN"/>
    </w:rPr>
  </w:style>
  <w:style w:type="paragraph" w:styleId="BodyText">
    <w:name w:val="Body Text"/>
    <w:aliases w:val="Body Text1"/>
    <w:basedOn w:val="Normal"/>
    <w:link w:val="BodyTextChar"/>
    <w:semiHidden/>
    <w:unhideWhenUsed/>
    <w:rsid w:val="00F84A6E"/>
    <w:pPr>
      <w:suppressAutoHyphens/>
      <w:spacing w:after="12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x-none" w:eastAsia="zh-CN"/>
      <w14:ligatures w14:val="standardContextual"/>
    </w:rPr>
  </w:style>
  <w:style w:type="character" w:customStyle="1" w:styleId="PamattekstsRakstz1">
    <w:name w:val="Pamatteksts Rakstz.1"/>
    <w:basedOn w:val="DefaultParagraphFont"/>
    <w:uiPriority w:val="99"/>
    <w:semiHidden/>
    <w:rsid w:val="00F84A6E"/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4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6E"/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4A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6E"/>
    <w:rPr>
      <w:rFonts w:ascii="Calibri" w:eastAsia="Calibri" w:hAnsi="Calibri" w:cs="Calibri"/>
      <w:kern w:val="0"/>
      <w:sz w:val="22"/>
      <w:szCs w:val="22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84A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4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tis.paunins@bauskasnovads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3307</Words>
  <Characters>1886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 Mākulēns</dc:creator>
  <cp:lastModifiedBy>Dace Šķiliņa</cp:lastModifiedBy>
  <cp:revision>23</cp:revision>
  <dcterms:created xsi:type="dcterms:W3CDTF">2026-01-29T09:51:00Z</dcterms:created>
  <dcterms:modified xsi:type="dcterms:W3CDTF">2026-03-09T16:04:00Z</dcterms:modified>
</cp:coreProperties>
</file>