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A602A8" w:rsidP="0056067B" w14:paraId="5C22C2B8" w14:textId="77777777">
      <w:pPr>
        <w:spacing w:after="120"/>
        <w:jc w:val="center"/>
      </w:pPr>
      <w:r>
        <w:rPr>
          <w:b/>
          <w:bCs/>
          <w:sz w:val="32"/>
          <w:szCs w:val="32"/>
        </w:rPr>
        <w:t>DARBA UZDEVUMS</w:t>
      </w:r>
    </w:p>
    <w:p w:rsidR="00A602A8" w:rsidRPr="005D18DD" w:rsidP="0056067B" w14:paraId="3C94E735" w14:textId="27A06182">
      <w:pPr>
        <w:spacing w:after="200"/>
        <w:jc w:val="center"/>
        <w:rPr>
          <w:sz w:val="28"/>
          <w:szCs w:val="28"/>
        </w:rPr>
      </w:pPr>
      <w:r w:rsidRPr="005D18DD">
        <w:rPr>
          <w:b/>
          <w:bCs/>
          <w:sz w:val="28"/>
          <w:szCs w:val="28"/>
        </w:rPr>
        <w:t>Tehniskās specifikācijas izstrādei iepirkumam par ģeneratoru pieslēgvietu un mobilo ierīču uzlādes punktu izveidi Bauskas apvienības pārvaldes ēkās</w:t>
      </w:r>
    </w:p>
    <w:p w:rsidR="00A602A8" w:rsidP="0056067B" w14:paraId="015BDD5E" w14:textId="77777777">
      <w:pPr>
        <w:spacing w:before="320" w:after="160"/>
      </w:pPr>
      <w:r>
        <w:rPr>
          <w:b/>
          <w:bCs/>
          <w:sz w:val="26"/>
          <w:szCs w:val="26"/>
        </w:rPr>
        <w:t>1. VISPĀRĪGĀ INFORMĀCIJA UN PAMATOJUMS</w:t>
      </w:r>
    </w:p>
    <w:p w:rsidR="00A602A8" w:rsidP="0056067B" w14:paraId="3C48006B" w14:textId="7BC98C94">
      <w:pPr>
        <w:spacing w:after="140"/>
        <w:ind w:left="431"/>
        <w:jc w:val="both"/>
      </w:pPr>
      <w:r>
        <w:rPr>
          <w:sz w:val="24"/>
          <w:szCs w:val="24"/>
        </w:rPr>
        <w:t xml:space="preserve">1.1. Šis darba uzdevums (turpmāk – </w:t>
      </w:r>
      <w:r w:rsidRPr="00C453CE" w:rsidR="00CB3018">
        <w:rPr>
          <w:sz w:val="24"/>
          <w:szCs w:val="24"/>
        </w:rPr>
        <w:t>D</w:t>
      </w:r>
      <w:r w:rsidRPr="00C453CE">
        <w:rPr>
          <w:sz w:val="24"/>
          <w:szCs w:val="24"/>
        </w:rPr>
        <w:t>arba uzdevums</w:t>
      </w:r>
      <w:r>
        <w:rPr>
          <w:sz w:val="24"/>
          <w:szCs w:val="24"/>
        </w:rPr>
        <w:t xml:space="preserve">) nosaka uzdevumus, saturu un prasības </w:t>
      </w:r>
      <w:r w:rsidR="00CB3018">
        <w:rPr>
          <w:sz w:val="24"/>
          <w:szCs w:val="24"/>
        </w:rPr>
        <w:t xml:space="preserve">pakalpojumu sniedzējam (turpmāk - </w:t>
      </w:r>
      <w:r w:rsidRPr="00C453CE" w:rsidR="00CB3018">
        <w:rPr>
          <w:sz w:val="24"/>
          <w:szCs w:val="24"/>
        </w:rPr>
        <w:t>Izpildītājs)</w:t>
      </w:r>
      <w:r w:rsidR="00CB3018">
        <w:rPr>
          <w:sz w:val="24"/>
          <w:szCs w:val="24"/>
        </w:rPr>
        <w:t xml:space="preserve">, kurš izstrādās </w:t>
      </w:r>
      <w:r>
        <w:rPr>
          <w:sz w:val="24"/>
          <w:szCs w:val="24"/>
        </w:rPr>
        <w:t>tehnisk</w:t>
      </w:r>
      <w:r w:rsidR="00CB3018">
        <w:rPr>
          <w:sz w:val="24"/>
          <w:szCs w:val="24"/>
        </w:rPr>
        <w:t>ās</w:t>
      </w:r>
      <w:r>
        <w:rPr>
          <w:sz w:val="24"/>
          <w:szCs w:val="24"/>
        </w:rPr>
        <w:t xml:space="preserve"> specifikācij</w:t>
      </w:r>
      <w:r w:rsidR="00CB3018">
        <w:rPr>
          <w:sz w:val="24"/>
          <w:szCs w:val="24"/>
        </w:rPr>
        <w:t>as</w:t>
      </w:r>
      <w:r>
        <w:rPr>
          <w:sz w:val="24"/>
          <w:szCs w:val="24"/>
        </w:rPr>
        <w:t xml:space="preserve"> ģeneratoru pieslēgvietu un mobilo ierīču uzlādes punktu izveid</w:t>
      </w:r>
      <w:r w:rsidR="00CB3018">
        <w:rPr>
          <w:sz w:val="24"/>
          <w:szCs w:val="24"/>
        </w:rPr>
        <w:t>ei</w:t>
      </w:r>
      <w:r>
        <w:rPr>
          <w:sz w:val="24"/>
          <w:szCs w:val="24"/>
        </w:rPr>
        <w:t xml:space="preserve"> </w:t>
      </w:r>
      <w:r w:rsidR="00C453CE">
        <w:rPr>
          <w:sz w:val="24"/>
          <w:szCs w:val="24"/>
        </w:rPr>
        <w:t xml:space="preserve">(turpmāk – Tehniskā specifikācija) </w:t>
      </w:r>
      <w:r>
        <w:rPr>
          <w:sz w:val="24"/>
          <w:szCs w:val="24"/>
        </w:rPr>
        <w:t xml:space="preserve">Bauskas novada pašvaldības iestādes “Bauskas apvienības pārvalde” (turpmāk – </w:t>
      </w:r>
      <w:r w:rsidRPr="00C453CE" w:rsidR="00CB3018">
        <w:rPr>
          <w:sz w:val="24"/>
          <w:szCs w:val="24"/>
        </w:rPr>
        <w:t>Pasūtītājs</w:t>
      </w:r>
      <w:r w:rsidRPr="00C453CE">
        <w:rPr>
          <w:sz w:val="24"/>
          <w:szCs w:val="24"/>
        </w:rPr>
        <w:t>)</w:t>
      </w:r>
      <w:r>
        <w:rPr>
          <w:sz w:val="24"/>
          <w:szCs w:val="24"/>
        </w:rPr>
        <w:t xml:space="preserve"> ēkās.</w:t>
      </w:r>
    </w:p>
    <w:p w:rsidR="00C453CE" w:rsidP="0056067B" w14:paraId="7BB0EB32" w14:textId="5590E34E">
      <w:pPr>
        <w:spacing w:after="140"/>
        <w:ind w:left="431"/>
        <w:jc w:val="both"/>
      </w:pPr>
      <w:r>
        <w:rPr>
          <w:sz w:val="24"/>
          <w:szCs w:val="24"/>
        </w:rPr>
        <w:t xml:space="preserve">1.2. Ārpakalpojuma piesaiste pamatota ar to, ka </w:t>
      </w:r>
      <w:r>
        <w:rPr>
          <w:sz w:val="24"/>
          <w:szCs w:val="24"/>
        </w:rPr>
        <w:t>T</w:t>
      </w:r>
      <w:r>
        <w:rPr>
          <w:sz w:val="24"/>
          <w:szCs w:val="24"/>
        </w:rPr>
        <w:t xml:space="preserve">ehniskās specifikācijas izstrādei nepieciešamas specifiskas zināšanas elektroietaišu projektēšanā, rezerves (autonomās) elektroapgādes risinājumu izstrādē un ar tiem saistīto drošības prasību piemērošanā, kuras </w:t>
      </w:r>
      <w:r>
        <w:rPr>
          <w:sz w:val="24"/>
          <w:szCs w:val="24"/>
        </w:rPr>
        <w:t>Pasūtītāja</w:t>
      </w:r>
      <w:r>
        <w:rPr>
          <w:sz w:val="24"/>
          <w:szCs w:val="24"/>
        </w:rPr>
        <w:t xml:space="preserve"> rīcībā esošie personālresursi šobrīd nenodrošina nepieciešamajā apjomā, atbilstoši Bauskas novada pašvaldības 2024. gada 25. jūlija noteikumu Nr. 7 “Iepirkumu plānošanas un organizēšanas kārtība” (turpmāk – </w:t>
      </w:r>
      <w:r w:rsidR="00CB3018">
        <w:rPr>
          <w:sz w:val="24"/>
          <w:szCs w:val="24"/>
        </w:rPr>
        <w:t>N</w:t>
      </w:r>
      <w:r>
        <w:rPr>
          <w:sz w:val="24"/>
          <w:szCs w:val="24"/>
        </w:rPr>
        <w:t>oteikumi) 14. punktam un 22. punktam.</w:t>
      </w:r>
      <w:r w:rsidR="00ED0A01">
        <w:rPr>
          <w:sz w:val="24"/>
          <w:szCs w:val="24"/>
        </w:rPr>
        <w:t xml:space="preserve"> Noteikumi publicēti Bauskas novada pašvaldības mājaslapā </w:t>
      </w:r>
      <w:hyperlink r:id="rId5" w:history="1">
        <w:r w:rsidRPr="00ED0A01" w:rsidR="00ED0A01">
          <w:rPr>
            <w:rStyle w:val="Hyperlink"/>
            <w:color w:val="auto"/>
            <w:sz w:val="24"/>
            <w:szCs w:val="24"/>
            <w:u w:val="none"/>
          </w:rPr>
          <w:t>www.bauskasnovads.lv</w:t>
        </w:r>
      </w:hyperlink>
      <w:r w:rsidRPr="00ED0A01" w:rsidR="00ED0A01">
        <w:rPr>
          <w:sz w:val="24"/>
          <w:szCs w:val="24"/>
        </w:rPr>
        <w:t xml:space="preserve">  </w:t>
      </w:r>
      <w:hyperlink r:id="rId6" w:history="1">
        <w:r w:rsidRPr="002015BC" w:rsidR="00ED0A01">
          <w:rPr>
            <w:rStyle w:val="Hyperlink"/>
            <w:sz w:val="24"/>
            <w:szCs w:val="24"/>
          </w:rPr>
          <w:t>https://www.bauskasnovads.lv/lv/normativie-akti/20247-iepirkumu-planosanas-un-organizesanas-kartiba</w:t>
        </w:r>
      </w:hyperlink>
      <w:r w:rsidR="00ED0A01">
        <w:rPr>
          <w:sz w:val="24"/>
          <w:szCs w:val="24"/>
        </w:rPr>
        <w:t xml:space="preserve"> .</w:t>
      </w:r>
    </w:p>
    <w:p w:rsidR="00A602A8" w:rsidP="0056067B" w14:paraId="0C4A43AB" w14:textId="0609887B">
      <w:pPr>
        <w:spacing w:after="140"/>
        <w:ind w:left="431"/>
        <w:jc w:val="both"/>
      </w:pPr>
      <w:r w:rsidRPr="00C453CE">
        <w:rPr>
          <w:sz w:val="24"/>
          <w:szCs w:val="24"/>
        </w:rPr>
        <w:t xml:space="preserve">1.3. </w:t>
      </w:r>
      <w:r>
        <w:rPr>
          <w:sz w:val="24"/>
          <w:szCs w:val="24"/>
        </w:rPr>
        <w:t>Izstrādājot tehnisko specifikāciju, Izpildītājam jāievēro Noteikumu 19.–24. punktā noteiktās prasības tehnisko specifikāciju sagatavošanai, tai skaitā Noteikumu 21. punktā uzskaitītā informācija, spēkā esošo normatīvo aktu prasības, kā arī AS “Sadales tīkls” publiskotās rekomendācijas rezerves elektroapgādes risinājumiem (sk. šā darba uzdevuma 5. punktu).</w:t>
      </w:r>
    </w:p>
    <w:p w:rsidR="00A602A8" w:rsidP="0056067B" w14:paraId="1812BDEE" w14:textId="77777777">
      <w:pPr>
        <w:spacing w:before="320" w:after="160"/>
      </w:pPr>
      <w:r>
        <w:rPr>
          <w:b/>
          <w:bCs/>
          <w:sz w:val="26"/>
          <w:szCs w:val="26"/>
        </w:rPr>
        <w:t>2. DARBA UZDEVUMA MĒRĶIS</w:t>
      </w:r>
    </w:p>
    <w:p w:rsidR="00A602A8" w:rsidP="0056067B" w14:paraId="220D1FE4" w14:textId="36C5788D">
      <w:pPr>
        <w:spacing w:after="140"/>
        <w:jc w:val="both"/>
      </w:pPr>
      <w:r>
        <w:rPr>
          <w:sz w:val="24"/>
          <w:szCs w:val="24"/>
        </w:rPr>
        <w:t>Sagatavot pilnvērtīgu, tehniski pamatotu un normatīvo aktu prasībām atbilstošu tehnisko specifikāciju iepirkumam, kura rezultātā šā darba uzdevuma 6. punktā minētās ēkas tiktu aprīkotas ar:</w:t>
      </w:r>
    </w:p>
    <w:p w:rsidR="00A602A8" w:rsidP="0056067B" w14:paraId="6C8D2BCB" w14:textId="50AE96F5">
      <w:pPr>
        <w:pStyle w:val="ListParagraph"/>
        <w:numPr>
          <w:ilvl w:val="0"/>
          <w:numId w:val="2"/>
        </w:numPr>
        <w:spacing w:after="100"/>
        <w:jc w:val="both"/>
      </w:pPr>
      <w:r>
        <w:rPr>
          <w:sz w:val="24"/>
          <w:szCs w:val="24"/>
        </w:rPr>
        <w:t>rezerves elektroenerģijas ģeneratoru pieslēgvietu, kas ilgstoša elektroapgādes pārtraukuma gadījumā nodrošina ēkas apkures sistēmas, minimālā apgaismojuma un ugunsdrošības/signalizācijas sistēmas darbību;</w:t>
      </w:r>
    </w:p>
    <w:p w:rsidR="00A602A8" w:rsidP="0056067B" w14:paraId="7ED5ECE6" w14:textId="7D9F52D1">
      <w:pPr>
        <w:pStyle w:val="ListParagraph"/>
        <w:numPr>
          <w:ilvl w:val="0"/>
          <w:numId w:val="2"/>
        </w:numPr>
        <w:spacing w:after="100"/>
        <w:jc w:val="both"/>
      </w:pPr>
      <w:r>
        <w:rPr>
          <w:sz w:val="24"/>
          <w:szCs w:val="24"/>
        </w:rPr>
        <w:t xml:space="preserve">mobilo ierīču uzlādes punktu, kas ļauj iedzīvotājiem uzlādēt personīgās mobilās ierīces </w:t>
      </w:r>
      <w:r w:rsidR="00AA6E6B">
        <w:rPr>
          <w:sz w:val="24"/>
          <w:szCs w:val="24"/>
        </w:rPr>
        <w:t xml:space="preserve">ilgstoša </w:t>
      </w:r>
      <w:r>
        <w:rPr>
          <w:sz w:val="24"/>
          <w:szCs w:val="24"/>
        </w:rPr>
        <w:t>elektroapgādes pārtraukuma laikā,</w:t>
      </w:r>
    </w:p>
    <w:p w:rsidR="00A602A8" w:rsidP="0056067B" w14:paraId="6FEE31F5" w14:textId="07283B62">
      <w:pPr>
        <w:spacing w:after="140"/>
        <w:jc w:val="both"/>
        <w:rPr>
          <w:sz w:val="24"/>
          <w:szCs w:val="24"/>
        </w:rPr>
      </w:pPr>
      <w:r>
        <w:rPr>
          <w:sz w:val="24"/>
          <w:szCs w:val="24"/>
        </w:rPr>
        <w:t xml:space="preserve">lai stiprinātu </w:t>
      </w:r>
      <w:r w:rsidR="00C453CE">
        <w:rPr>
          <w:sz w:val="24"/>
          <w:szCs w:val="24"/>
        </w:rPr>
        <w:t>Pasūtītāja</w:t>
      </w:r>
      <w:r>
        <w:rPr>
          <w:sz w:val="24"/>
          <w:szCs w:val="24"/>
        </w:rPr>
        <w:t xml:space="preserve"> teritorijā esošo apdzīvoto vietu gatavību ilgstošiem elektroapgādes pārtraukumiem un citām ārkārtas situācijām civilās aizsardzības ietvaros.</w:t>
      </w:r>
    </w:p>
    <w:p w:rsidR="00A602A8" w:rsidP="0056067B" w14:paraId="1FFF6E54" w14:textId="77777777">
      <w:pPr>
        <w:spacing w:before="320" w:after="160"/>
      </w:pPr>
      <w:r>
        <w:rPr>
          <w:b/>
          <w:bCs/>
          <w:sz w:val="26"/>
          <w:szCs w:val="26"/>
        </w:rPr>
        <w:t>3. IZPILDĪTĀJAM VEICAMIE UZDEVUMI</w:t>
      </w:r>
    </w:p>
    <w:p w:rsidR="00A602A8" w:rsidP="0056067B" w14:paraId="25385CC4" w14:textId="77777777">
      <w:pPr>
        <w:spacing w:after="140"/>
        <w:jc w:val="both"/>
      </w:pPr>
      <w:r>
        <w:rPr>
          <w:b/>
          <w:bCs/>
          <w:sz w:val="24"/>
          <w:szCs w:val="24"/>
        </w:rPr>
        <w:t>3.1. Ēku apsekošana un izpēte</w:t>
      </w:r>
    </w:p>
    <w:p w:rsidR="00A602A8" w:rsidP="0056067B" w14:paraId="345E2752" w14:textId="38FBCE34">
      <w:pPr>
        <w:spacing w:after="140"/>
        <w:ind w:left="792"/>
        <w:jc w:val="both"/>
      </w:pPr>
      <w:r>
        <w:rPr>
          <w:sz w:val="24"/>
          <w:szCs w:val="24"/>
        </w:rPr>
        <w:t xml:space="preserve">3.1.1. Kopā ar </w:t>
      </w:r>
      <w:r w:rsidR="00C453CE">
        <w:rPr>
          <w:sz w:val="24"/>
          <w:szCs w:val="24"/>
        </w:rPr>
        <w:t>Pasūtītāja pārstāvi</w:t>
      </w:r>
      <w:r>
        <w:rPr>
          <w:sz w:val="24"/>
          <w:szCs w:val="24"/>
        </w:rPr>
        <w:t xml:space="preserve"> </w:t>
      </w:r>
      <w:r w:rsidR="00C453CE">
        <w:rPr>
          <w:sz w:val="24"/>
          <w:szCs w:val="24"/>
        </w:rPr>
        <w:t>a</w:t>
      </w:r>
      <w:r>
        <w:rPr>
          <w:sz w:val="24"/>
          <w:szCs w:val="24"/>
        </w:rPr>
        <w:t>psekot katru 6. punktā minēto ēku klātienē un apzināt:</w:t>
      </w:r>
    </w:p>
    <w:p w:rsidR="00A602A8" w:rsidP="0056067B" w14:paraId="1B173980" w14:textId="77777777">
      <w:pPr>
        <w:pStyle w:val="ListParagraph"/>
        <w:numPr>
          <w:ilvl w:val="1"/>
          <w:numId w:val="2"/>
        </w:numPr>
        <w:spacing w:after="100"/>
        <w:jc w:val="both"/>
      </w:pPr>
      <w:r>
        <w:rPr>
          <w:sz w:val="24"/>
          <w:szCs w:val="24"/>
        </w:rPr>
        <w:t>esošo elektroapgādes pieslēguma shēmu, pieslēguma jaudu, ievadu skaitu un galvenā sadales skapja izvietojumu;</w:t>
      </w:r>
    </w:p>
    <w:p w:rsidR="00A602A8" w:rsidP="0056067B" w14:paraId="6505ACA1" w14:textId="77777777">
      <w:pPr>
        <w:pStyle w:val="ListParagraph"/>
        <w:numPr>
          <w:ilvl w:val="1"/>
          <w:numId w:val="2"/>
        </w:numPr>
        <w:spacing w:after="100"/>
        <w:jc w:val="both"/>
      </w:pPr>
      <w:r>
        <w:rPr>
          <w:sz w:val="24"/>
          <w:szCs w:val="24"/>
        </w:rPr>
        <w:t xml:space="preserve">apkures sistēmas veidu un tās elektroenerģijas patēriņu (cirkulācijas sūkņi, degļi, katla vai </w:t>
      </w:r>
      <w:r>
        <w:rPr>
          <w:sz w:val="24"/>
          <w:szCs w:val="24"/>
        </w:rPr>
        <w:t>siltumsūkņa</w:t>
      </w:r>
      <w:r>
        <w:rPr>
          <w:sz w:val="24"/>
          <w:szCs w:val="24"/>
        </w:rPr>
        <w:t xml:space="preserve"> vadības automātika u.c.);</w:t>
      </w:r>
    </w:p>
    <w:p w:rsidR="00A602A8" w:rsidP="0056067B" w14:paraId="25BC811E" w14:textId="77777777">
      <w:pPr>
        <w:pStyle w:val="ListParagraph"/>
        <w:numPr>
          <w:ilvl w:val="1"/>
          <w:numId w:val="2"/>
        </w:numPr>
        <w:spacing w:after="100"/>
        <w:jc w:val="both"/>
      </w:pPr>
      <w:r>
        <w:rPr>
          <w:sz w:val="24"/>
          <w:szCs w:val="24"/>
        </w:rPr>
        <w:t>ugunsdrošības un apsardzes signalizācijas sistēmas veidu, tās barošanas avotus un esošā rezerves akumulatora darbības ilgumu;</w:t>
      </w:r>
    </w:p>
    <w:p w:rsidR="00A602A8" w:rsidRPr="00AA6E6B" w:rsidP="0056067B" w14:paraId="4BB23390" w14:textId="77777777">
      <w:pPr>
        <w:pStyle w:val="ListParagraph"/>
        <w:numPr>
          <w:ilvl w:val="1"/>
          <w:numId w:val="2"/>
        </w:numPr>
        <w:spacing w:after="100"/>
        <w:jc w:val="both"/>
      </w:pPr>
      <w:r>
        <w:rPr>
          <w:sz w:val="24"/>
          <w:szCs w:val="24"/>
        </w:rPr>
        <w:t xml:space="preserve">minimāli nepieciešamā apgaismojuma apjomu (evakuācijas ceļi, </w:t>
      </w:r>
      <w:r>
        <w:rPr>
          <w:sz w:val="24"/>
          <w:szCs w:val="24"/>
        </w:rPr>
        <w:t>dežūrapgaismojums</w:t>
      </w:r>
      <w:r>
        <w:rPr>
          <w:sz w:val="24"/>
          <w:szCs w:val="24"/>
        </w:rPr>
        <w:t>, galvenās apkalpošanas vietas);</w:t>
      </w:r>
    </w:p>
    <w:p w:rsidR="00AA6E6B" w:rsidP="0056067B" w14:paraId="7BBCE965" w14:textId="0D93E8D8">
      <w:pPr>
        <w:pStyle w:val="ListParagraph"/>
        <w:numPr>
          <w:ilvl w:val="1"/>
          <w:numId w:val="2"/>
        </w:numPr>
        <w:spacing w:after="100"/>
        <w:jc w:val="both"/>
      </w:pPr>
      <w:r>
        <w:rPr>
          <w:sz w:val="24"/>
          <w:szCs w:val="24"/>
        </w:rPr>
        <w:t>ierīces ēkā, kuru pieslēgšana ģeneratoram jāierobežo;</w:t>
      </w:r>
    </w:p>
    <w:p w:rsidR="00A602A8" w:rsidP="0056067B" w14:paraId="0E710916" w14:textId="54DA36FF">
      <w:pPr>
        <w:pStyle w:val="ListParagraph"/>
        <w:numPr>
          <w:ilvl w:val="1"/>
          <w:numId w:val="2"/>
        </w:numPr>
        <w:spacing w:after="100"/>
        <w:jc w:val="both"/>
      </w:pPr>
      <w:r>
        <w:rPr>
          <w:sz w:val="24"/>
          <w:szCs w:val="24"/>
        </w:rPr>
        <w:t>vietas un telpas pieejamību ģeneratora novietošanai (t.sk. ventilācijas nosacījumus, drošības attālumus) un pieslēgvietas ierīkošanai</w:t>
      </w:r>
      <w:r w:rsidR="00C453CE">
        <w:rPr>
          <w:sz w:val="24"/>
          <w:szCs w:val="24"/>
        </w:rPr>
        <w:t>.</w:t>
      </w:r>
    </w:p>
    <w:p w:rsidR="00A602A8" w:rsidP="0056067B" w14:paraId="51C5DA69" w14:textId="77777777">
      <w:pPr>
        <w:spacing w:after="140"/>
        <w:jc w:val="both"/>
      </w:pPr>
      <w:r>
        <w:rPr>
          <w:b/>
          <w:bCs/>
          <w:sz w:val="24"/>
          <w:szCs w:val="24"/>
        </w:rPr>
        <w:t>3.2. Ģeneratora un pieslēgvietas tehniskā risinājuma izstrāde katrai ēkai</w:t>
      </w:r>
    </w:p>
    <w:p w:rsidR="00A602A8" w:rsidP="0056067B" w14:paraId="2E58D34D" w14:textId="77777777">
      <w:pPr>
        <w:spacing w:after="140"/>
        <w:ind w:left="792"/>
        <w:jc w:val="both"/>
      </w:pPr>
      <w:r>
        <w:rPr>
          <w:sz w:val="24"/>
          <w:szCs w:val="24"/>
        </w:rPr>
        <w:t>3.2.1. Pamatojoties uz 3.1. punktā minētās apsekošanas rezultātiem, katrai ēkai individuāli izstrādāt un pamatot ģeneratora tipu, jaudu un pieslēguma shēmu atbilstoši šā darba uzdevuma 4.1.–4.2. un 4.4.–4.7. punktā noteiktajām prasībām.</w:t>
      </w:r>
    </w:p>
    <w:p w:rsidR="00A602A8" w:rsidP="0056067B" w14:paraId="20AEECB1" w14:textId="77777777">
      <w:pPr>
        <w:spacing w:after="140"/>
        <w:jc w:val="both"/>
      </w:pPr>
      <w:r>
        <w:rPr>
          <w:b/>
          <w:bCs/>
          <w:sz w:val="24"/>
          <w:szCs w:val="24"/>
        </w:rPr>
        <w:t>3.3. Mobilo ierīču uzlādes punkta risinājuma izstrāde</w:t>
      </w:r>
    </w:p>
    <w:p w:rsidR="00A602A8" w:rsidP="0056067B" w14:paraId="71BB1338" w14:textId="77777777">
      <w:pPr>
        <w:spacing w:after="140"/>
        <w:ind w:left="792"/>
        <w:jc w:val="both"/>
      </w:pPr>
      <w:r>
        <w:rPr>
          <w:sz w:val="24"/>
          <w:szCs w:val="24"/>
        </w:rPr>
        <w:t>3.3.1. Katrai ēkai izstrādāt mobilo ierīču uzlādes punkta risinājumu un pamatot uzlādes vietu skaitu atbilstoši šā darba uzdevuma 4.3. punktam.</w:t>
      </w:r>
    </w:p>
    <w:p w:rsidR="00A602A8" w:rsidP="0056067B" w14:paraId="30DD5224" w14:textId="1D7DF475">
      <w:pPr>
        <w:spacing w:after="140"/>
        <w:jc w:val="both"/>
      </w:pPr>
      <w:r>
        <w:rPr>
          <w:b/>
          <w:bCs/>
          <w:sz w:val="24"/>
          <w:szCs w:val="24"/>
        </w:rPr>
        <w:t>3.4. Tehniskās specifikācijas sagatavošana</w:t>
      </w:r>
    </w:p>
    <w:p w:rsidR="00A602A8" w:rsidP="0056067B" w14:paraId="35A5003A" w14:textId="245CE1D2">
      <w:pPr>
        <w:spacing w:after="140"/>
        <w:ind w:left="792"/>
        <w:jc w:val="both"/>
      </w:pPr>
      <w:r>
        <w:rPr>
          <w:sz w:val="24"/>
          <w:szCs w:val="24"/>
        </w:rPr>
        <w:t xml:space="preserve">3.4.1. Apkopot 3.1.–3.3. punktā minēto darbu rezultātus vienotā tehniskajā specifikācijā, kas atbilst </w:t>
      </w:r>
      <w:r w:rsidR="00154660">
        <w:rPr>
          <w:sz w:val="24"/>
          <w:szCs w:val="24"/>
        </w:rPr>
        <w:t>N</w:t>
      </w:r>
      <w:r>
        <w:rPr>
          <w:sz w:val="24"/>
          <w:szCs w:val="24"/>
        </w:rPr>
        <w:t>oteikumu 21. punktā noteiktajam saturam un ir gatava izmantošanai un pievienošanai turpmākā iepirkuma dokumentācijai.</w:t>
      </w:r>
    </w:p>
    <w:p w:rsidR="00A602A8" w:rsidP="0056067B" w14:paraId="1606800C" w14:textId="77777777">
      <w:pPr>
        <w:spacing w:after="140"/>
        <w:ind w:left="792"/>
        <w:jc w:val="both"/>
      </w:pPr>
      <w:r>
        <w:rPr>
          <w:sz w:val="24"/>
          <w:szCs w:val="24"/>
        </w:rPr>
        <w:t>3.4.2. Sagatavot indikatīvu paredzamās līgumcenas aprēķinu (izmaksu tāmi) katrai ēkai un kopā, izmantošanai iepirkuma plānošanā saskaņā ar noteikumu 12.3. punktu.</w:t>
      </w:r>
    </w:p>
    <w:p w:rsidR="00A602A8" w:rsidP="0056067B" w14:paraId="126B1112" w14:textId="77777777">
      <w:pPr>
        <w:spacing w:before="320" w:after="160"/>
      </w:pPr>
      <w:r>
        <w:rPr>
          <w:b/>
          <w:bCs/>
          <w:sz w:val="26"/>
          <w:szCs w:val="26"/>
        </w:rPr>
        <w:t>4. TEHNISKĀS PRASĪBAS, KAS JĀIEVĒRO TEHNISKĀS SPECIFIKĀCIJAS IZSTRĀDĒ</w:t>
      </w:r>
    </w:p>
    <w:p w:rsidR="00A602A8" w:rsidP="0056067B" w14:paraId="307AA8AC" w14:textId="7E96F6D3">
      <w:pPr>
        <w:spacing w:after="140"/>
        <w:jc w:val="both"/>
      </w:pPr>
      <w:r>
        <w:rPr>
          <w:b/>
          <w:bCs/>
          <w:sz w:val="24"/>
          <w:szCs w:val="24"/>
        </w:rPr>
        <w:t>4.1. Ģeneratora veids un jauda</w:t>
      </w:r>
    </w:p>
    <w:p w:rsidR="00A602A8" w:rsidP="0056067B" w14:paraId="6CA58CBF" w14:textId="77777777">
      <w:pPr>
        <w:spacing w:after="140"/>
        <w:ind w:left="792"/>
        <w:jc w:val="both"/>
      </w:pPr>
      <w:r>
        <w:rPr>
          <w:sz w:val="24"/>
          <w:szCs w:val="24"/>
        </w:rPr>
        <w:t xml:space="preserve">4.1.1. Ģeneratora tips (piemēram, </w:t>
      </w:r>
      <w:r>
        <w:rPr>
          <w:sz w:val="24"/>
          <w:szCs w:val="24"/>
        </w:rPr>
        <w:t>dīzeļģenerators</w:t>
      </w:r>
      <w:r>
        <w:rPr>
          <w:sz w:val="24"/>
          <w:szCs w:val="24"/>
        </w:rPr>
        <w:t xml:space="preserve"> vai cita piemērota tehnoloģija), jauda un citi tehniskie parametri tehniskajā specifikācijā jānoteic individuāli katrai ēkai, pamatojoties uz apsekošanas rezultātiem un aprēķināto nepieciešamo slodzi, nevis kā viena vienota specifikācija visām ēkām.</w:t>
      </w:r>
    </w:p>
    <w:p w:rsidR="00A602A8" w:rsidP="0056067B" w14:paraId="2615796B" w14:textId="77777777">
      <w:pPr>
        <w:spacing w:after="140"/>
        <w:ind w:left="792"/>
        <w:jc w:val="both"/>
      </w:pPr>
      <w:r>
        <w:rPr>
          <w:sz w:val="24"/>
          <w:szCs w:val="24"/>
        </w:rPr>
        <w:t>4.1.2. Nepieciešamās ģeneratora jaudas aprēķinā jāietver:</w:t>
      </w:r>
    </w:p>
    <w:p w:rsidR="00A602A8" w:rsidP="0056067B" w14:paraId="20DFC56E" w14:textId="77777777">
      <w:pPr>
        <w:pStyle w:val="ListParagraph"/>
        <w:numPr>
          <w:ilvl w:val="1"/>
          <w:numId w:val="2"/>
        </w:numPr>
        <w:spacing w:after="100"/>
        <w:jc w:val="both"/>
      </w:pPr>
      <w:r>
        <w:rPr>
          <w:sz w:val="24"/>
          <w:szCs w:val="24"/>
        </w:rPr>
        <w:t>šā darba uzdevuma 4.2. punktā minēto nodrošināmo sistēmu un 4.3. punktā minētā uzlādes punkta kopējais patēriņš;</w:t>
      </w:r>
    </w:p>
    <w:p w:rsidR="00A602A8" w:rsidP="0056067B" w14:paraId="43A5D258" w14:textId="77777777">
      <w:pPr>
        <w:pStyle w:val="ListParagraph"/>
        <w:numPr>
          <w:ilvl w:val="1"/>
          <w:numId w:val="2"/>
        </w:numPr>
        <w:spacing w:after="100"/>
        <w:jc w:val="both"/>
      </w:pPr>
      <w:r>
        <w:rPr>
          <w:sz w:val="24"/>
          <w:szCs w:val="24"/>
        </w:rPr>
        <w:t>elektrodzinēju (piemēram, cirkulācijas sūkņu) palaišanas jauda, kas var 3–4 reizes pārsniegt to nominālo jaudu, saskaņā ar AS “Sadales tīkls” publiskotajām rekomendācijām;</w:t>
      </w:r>
    </w:p>
    <w:p w:rsidR="00A602A8" w:rsidP="0056067B" w14:paraId="4B835B73" w14:textId="77777777">
      <w:pPr>
        <w:pStyle w:val="ListParagraph"/>
        <w:numPr>
          <w:ilvl w:val="1"/>
          <w:numId w:val="2"/>
        </w:numPr>
        <w:spacing w:after="100"/>
        <w:jc w:val="both"/>
      </w:pPr>
      <w:r>
        <w:rPr>
          <w:sz w:val="24"/>
          <w:szCs w:val="24"/>
        </w:rPr>
        <w:t>pieņemama slodzes rezerve (piemēram, ne mazāka par 20 %) neparedzētam slodzes pieaugumam.</w:t>
      </w:r>
    </w:p>
    <w:p w:rsidR="00A602A8" w:rsidP="0056067B" w14:paraId="095830AF" w14:textId="7E586A6D">
      <w:pPr>
        <w:spacing w:after="140"/>
        <w:ind w:left="792"/>
        <w:jc w:val="both"/>
      </w:pPr>
      <w:r>
        <w:rPr>
          <w:sz w:val="24"/>
          <w:szCs w:val="24"/>
        </w:rPr>
        <w:t>4.1.3. Jāizvērtē un tehniskajā specifikācijā jāpamato piemērotākais ģeneratora izvietojuma risinājums katrai konkrētai ēkai, ņemot vērā vietas un ekspluatācijas apstākļus.</w:t>
      </w:r>
    </w:p>
    <w:p w:rsidR="00A602A8" w:rsidP="0056067B" w14:paraId="17505E40" w14:textId="77777777">
      <w:pPr>
        <w:spacing w:after="140"/>
        <w:jc w:val="both"/>
      </w:pPr>
      <w:r>
        <w:rPr>
          <w:b/>
          <w:bCs/>
          <w:sz w:val="24"/>
          <w:szCs w:val="24"/>
        </w:rPr>
        <w:t>4.2. Nodrošinātās sistēmas elektroapgādes pārtraukuma laikā</w:t>
      </w:r>
    </w:p>
    <w:p w:rsidR="00A602A8" w:rsidP="0056067B" w14:paraId="013C8B54" w14:textId="77777777">
      <w:pPr>
        <w:spacing w:after="140"/>
        <w:ind w:left="792"/>
        <w:jc w:val="both"/>
      </w:pPr>
      <w:r>
        <w:rPr>
          <w:sz w:val="24"/>
          <w:szCs w:val="24"/>
        </w:rPr>
        <w:t>4.2.1. Ģeneratoram un tā pieslēgvietas shēmai jānodrošina šādu ēkas sistēmu darbība:</w:t>
      </w:r>
    </w:p>
    <w:p w:rsidR="00A602A8" w:rsidP="0056067B" w14:paraId="0AB9D356" w14:textId="77777777">
      <w:pPr>
        <w:pStyle w:val="ListParagraph"/>
        <w:numPr>
          <w:ilvl w:val="1"/>
          <w:numId w:val="2"/>
        </w:numPr>
        <w:spacing w:after="100"/>
        <w:jc w:val="both"/>
      </w:pPr>
      <w:r>
        <w:rPr>
          <w:sz w:val="24"/>
          <w:szCs w:val="24"/>
        </w:rPr>
        <w:t xml:space="preserve">ēkas apkures sistēma (siltummezgls, cirkulācijas sūkņi, katla vai </w:t>
      </w:r>
      <w:r>
        <w:rPr>
          <w:sz w:val="24"/>
          <w:szCs w:val="24"/>
        </w:rPr>
        <w:t>siltumsūkņa</w:t>
      </w:r>
      <w:r>
        <w:rPr>
          <w:sz w:val="24"/>
          <w:szCs w:val="24"/>
        </w:rPr>
        <w:t xml:space="preserve"> vadības automātika atbilstoši ēkas faktiskajam apkures risinājumam);</w:t>
      </w:r>
    </w:p>
    <w:p w:rsidR="00A602A8" w:rsidP="0056067B" w14:paraId="15ED381A" w14:textId="77777777">
      <w:pPr>
        <w:pStyle w:val="ListParagraph"/>
        <w:numPr>
          <w:ilvl w:val="1"/>
          <w:numId w:val="2"/>
        </w:numPr>
        <w:spacing w:after="100"/>
        <w:jc w:val="both"/>
      </w:pPr>
      <w:r>
        <w:rPr>
          <w:sz w:val="24"/>
          <w:szCs w:val="24"/>
        </w:rPr>
        <w:t>minimāls apgaismojums – evakuācijas ceļu un galveno darba/apkalpošanas telpu apgaismojums tādā apjomā, kas nodrošina drošu ēkas lietošanu;</w:t>
      </w:r>
    </w:p>
    <w:p w:rsidR="00A602A8" w:rsidP="0056067B" w14:paraId="488E02B7" w14:textId="1E4D57BA">
      <w:pPr>
        <w:pStyle w:val="ListParagraph"/>
        <w:numPr>
          <w:ilvl w:val="1"/>
          <w:numId w:val="2"/>
        </w:numPr>
        <w:spacing w:after="100"/>
        <w:jc w:val="both"/>
      </w:pPr>
      <w:r>
        <w:rPr>
          <w:sz w:val="24"/>
          <w:szCs w:val="24"/>
        </w:rPr>
        <w:t>ugunsdrošības un apsardzes signalizācijas sistēma</w:t>
      </w:r>
      <w:r w:rsidR="00AA6E6B">
        <w:rPr>
          <w:sz w:val="24"/>
          <w:szCs w:val="24"/>
        </w:rPr>
        <w:t xml:space="preserve"> (ja tas iespējams)</w:t>
      </w:r>
      <w:r>
        <w:rPr>
          <w:sz w:val="24"/>
          <w:szCs w:val="24"/>
        </w:rPr>
        <w:t>.</w:t>
      </w:r>
    </w:p>
    <w:p w:rsidR="00A602A8" w:rsidP="0056067B" w14:paraId="0B0B10B2" w14:textId="77777777">
      <w:pPr>
        <w:spacing w:after="140"/>
        <w:ind w:left="792"/>
        <w:jc w:val="both"/>
      </w:pPr>
      <w:r>
        <w:rPr>
          <w:sz w:val="24"/>
          <w:szCs w:val="24"/>
        </w:rPr>
        <w:t xml:space="preserve">4.2.2. Attiecībā uz ugunsdrošības un signalizācijas sistēmu izpildītājam jāizvērtē, ka šādām sistēmām saskaņā ar Latvijas būvnormatīvu LBN 201-15 “Būvju ugunsdrošība” jau jābūt nodrošinātai nepārtrauktai elektroapgādei no vismaz </w:t>
      </w:r>
      <w:r>
        <w:rPr>
          <w:b/>
          <w:bCs/>
          <w:sz w:val="24"/>
          <w:szCs w:val="24"/>
        </w:rPr>
        <w:t>diviem neatkarīgiem barošanas avotiem</w:t>
      </w:r>
      <w:r>
        <w:rPr>
          <w:sz w:val="24"/>
          <w:szCs w:val="24"/>
        </w:rPr>
        <w:t xml:space="preserve"> (parasti – elektrotīkls un iebūvētais akumulators). Ģeneratora pieslēgums šai sistēmai jāparedz tā, lai barošana no ģeneratora tiktu nodrošināta, kamēr akumulatora rezerve nav izlādējusies, nevis tā, lai ģenerators būtu vienīgais iespējamais barošanas avots.</w:t>
      </w:r>
    </w:p>
    <w:p w:rsidR="00A602A8" w:rsidP="0056067B" w14:paraId="428C2F2A" w14:textId="77777777">
      <w:pPr>
        <w:spacing w:after="140"/>
        <w:jc w:val="both"/>
      </w:pPr>
      <w:r>
        <w:rPr>
          <w:b/>
          <w:bCs/>
          <w:sz w:val="24"/>
          <w:szCs w:val="24"/>
        </w:rPr>
        <w:t>4.3. Mobilo ierīču uzlādes punkts</w:t>
      </w:r>
    </w:p>
    <w:p w:rsidR="00A602A8" w:rsidP="0056067B" w14:paraId="16FA486F" w14:textId="28C7D93A">
      <w:pPr>
        <w:spacing w:after="140"/>
        <w:ind w:left="792"/>
        <w:jc w:val="both"/>
      </w:pPr>
      <w:r>
        <w:rPr>
          <w:sz w:val="24"/>
          <w:szCs w:val="24"/>
        </w:rPr>
        <w:t xml:space="preserve">4.3.1. Katrā ēkā vai tās tiešā tuvumā (nodrošinot publisku un drošu pieejamību) jāizveido mobilo ierīču uzlādes punkts ar vienlaicīgu uzlādes iespēju no </w:t>
      </w:r>
      <w:r w:rsidR="00AA6E6B">
        <w:rPr>
          <w:b/>
          <w:bCs/>
          <w:sz w:val="24"/>
          <w:szCs w:val="24"/>
        </w:rPr>
        <w:t>2</w:t>
      </w:r>
      <w:r>
        <w:rPr>
          <w:b/>
          <w:bCs/>
          <w:sz w:val="24"/>
          <w:szCs w:val="24"/>
        </w:rPr>
        <w:t>0 (</w:t>
      </w:r>
      <w:r w:rsidR="00607387">
        <w:rPr>
          <w:b/>
          <w:bCs/>
          <w:sz w:val="24"/>
          <w:szCs w:val="24"/>
        </w:rPr>
        <w:t>div</w:t>
      </w:r>
      <w:r>
        <w:rPr>
          <w:b/>
          <w:bCs/>
          <w:sz w:val="24"/>
          <w:szCs w:val="24"/>
        </w:rPr>
        <w:t xml:space="preserve">desmit) līdz </w:t>
      </w:r>
      <w:r w:rsidR="00154660">
        <w:rPr>
          <w:b/>
          <w:bCs/>
          <w:sz w:val="24"/>
          <w:szCs w:val="24"/>
        </w:rPr>
        <w:t>5</w:t>
      </w:r>
      <w:r>
        <w:rPr>
          <w:b/>
          <w:bCs/>
          <w:sz w:val="24"/>
          <w:szCs w:val="24"/>
        </w:rPr>
        <w:t>0 (</w:t>
      </w:r>
      <w:r w:rsidR="00346C7E">
        <w:rPr>
          <w:b/>
          <w:bCs/>
          <w:sz w:val="24"/>
          <w:szCs w:val="24"/>
        </w:rPr>
        <w:t>piec</w:t>
      </w:r>
      <w:r>
        <w:rPr>
          <w:b/>
          <w:bCs/>
          <w:sz w:val="24"/>
          <w:szCs w:val="24"/>
        </w:rPr>
        <w:t>desmit)</w:t>
      </w:r>
      <w:r>
        <w:rPr>
          <w:sz w:val="24"/>
          <w:szCs w:val="24"/>
        </w:rPr>
        <w:t xml:space="preserve"> mobilajām ierīcēm.</w:t>
      </w:r>
    </w:p>
    <w:p w:rsidR="00A602A8" w:rsidP="0056067B" w14:paraId="1AB98C90" w14:textId="70DA205D">
      <w:pPr>
        <w:spacing w:after="140"/>
        <w:ind w:left="792"/>
        <w:jc w:val="both"/>
      </w:pPr>
      <w:r>
        <w:rPr>
          <w:sz w:val="24"/>
          <w:szCs w:val="24"/>
        </w:rPr>
        <w:t xml:space="preserve">4.3.2. Konkrētais vienlaicīgi lietojamo uzlādes vietu skaits katrai ēkai (4.3.1. punktā noteiktajā diapazonā) </w:t>
      </w:r>
      <w:r w:rsidR="00AA6E6B">
        <w:rPr>
          <w:sz w:val="24"/>
          <w:szCs w:val="24"/>
        </w:rPr>
        <w:t>nosaka attiecīgais pasūtītāja pārstāvis</w:t>
      </w:r>
      <w:r>
        <w:rPr>
          <w:sz w:val="24"/>
          <w:szCs w:val="24"/>
        </w:rPr>
        <w:t xml:space="preserve"> pēc vienotas metodikas, kas uzlādes vietu skaitu sasaista ar tās apdzīvotās vietas iedzīvotāju skaitu, kurā atrodas attiecīgā ēka</w:t>
      </w:r>
      <w:r w:rsidR="00AA6E6B">
        <w:rPr>
          <w:sz w:val="24"/>
          <w:szCs w:val="24"/>
        </w:rPr>
        <w:t>.</w:t>
      </w:r>
    </w:p>
    <w:p w:rsidR="00A602A8" w:rsidP="0056067B" w14:paraId="5B5239AA" w14:textId="77777777">
      <w:pPr>
        <w:spacing w:after="140"/>
        <w:ind w:left="792"/>
        <w:jc w:val="both"/>
      </w:pPr>
      <w:r>
        <w:rPr>
          <w:sz w:val="24"/>
          <w:szCs w:val="24"/>
        </w:rPr>
        <w:t xml:space="preserve">4.3.3. Uzlādes punktā jāparedz vairāku veidu </w:t>
      </w:r>
      <w:r>
        <w:rPr>
          <w:sz w:val="24"/>
          <w:szCs w:val="24"/>
        </w:rPr>
        <w:t>pieslēgumi</w:t>
      </w:r>
      <w:r>
        <w:rPr>
          <w:sz w:val="24"/>
          <w:szCs w:val="24"/>
        </w:rPr>
        <w:t xml:space="preserve"> (piemēram, USB-A, USB-C, kā arī 230 V kontaktligzdas), lai nodrošinātu pēc iespējas plašāka ierīču loka uzlādi.</w:t>
      </w:r>
    </w:p>
    <w:p w:rsidR="00A602A8" w:rsidP="0056067B" w14:paraId="7C7B284A" w14:textId="77777777">
      <w:pPr>
        <w:spacing w:after="140"/>
        <w:ind w:left="792"/>
        <w:jc w:val="both"/>
        <w:rPr>
          <w:sz w:val="24"/>
          <w:szCs w:val="24"/>
        </w:rPr>
      </w:pPr>
      <w:r>
        <w:rPr>
          <w:sz w:val="24"/>
          <w:szCs w:val="24"/>
        </w:rPr>
        <w:t>4.3.4. Uzlādes punkta elektrības ķēde jāparedz kā daļa no ģeneratora nodrošinātās (prioritārās) slodzes, ievērojot šā darba uzdevuma 4.7. punktā minēto par selektīvu ēkas apgādi.</w:t>
      </w:r>
    </w:p>
    <w:p w:rsidR="00A602A8" w:rsidP="0056067B" w14:paraId="1BC5908D" w14:textId="77777777">
      <w:pPr>
        <w:spacing w:after="140"/>
        <w:jc w:val="both"/>
      </w:pPr>
      <w:r>
        <w:rPr>
          <w:b/>
          <w:bCs/>
          <w:sz w:val="24"/>
          <w:szCs w:val="24"/>
        </w:rPr>
        <w:t>4.4. Pieslēgvieta un pārslēgšanas iekārta</w:t>
      </w:r>
    </w:p>
    <w:p w:rsidR="00A602A8" w:rsidP="0056067B" w14:paraId="054739D5" w14:textId="77777777">
      <w:pPr>
        <w:spacing w:after="140"/>
        <w:ind w:left="792"/>
        <w:jc w:val="both"/>
      </w:pPr>
      <w:r>
        <w:rPr>
          <w:sz w:val="24"/>
          <w:szCs w:val="24"/>
        </w:rPr>
        <w:t>4.4.1. Ģeneratora pieslēgvieta jāaprīko ar manuālu pārslēgšanas iekārtu (piemēram, manuālu tīkla/ģeneratora pārslēdzēju vai citu atslēdzošu ierīci), kas nodrošina, ka ēkas iekšējais elektrotīkls tiek droši un pilnībā atslēgts no AS “Sadales tīkls” elektrotīkla, pirms tam tiek pieslēgts ģenerators. Risinājumam jānovērš risks, ka ģenerators elektroenerģiju padod pretējā virzienā AS “Sadales tīkls” elektrotīklā, kas var apdraudēt tīkla remontdarbus veicošo darbinieku drošību un bojāt elektroietaises.</w:t>
      </w:r>
    </w:p>
    <w:p w:rsidR="00A602A8" w:rsidP="0056067B" w14:paraId="1882543B" w14:textId="77777777">
      <w:pPr>
        <w:spacing w:after="140"/>
        <w:ind w:left="792"/>
        <w:jc w:val="both"/>
      </w:pPr>
      <w:r>
        <w:rPr>
          <w:sz w:val="24"/>
          <w:szCs w:val="24"/>
        </w:rPr>
        <w:t>4.4.2. Ģeneratora palaišanai jāparedz manuāla palaišana (automātiskās palaišanas funkcija nav nepieciešama), ko var veikt ēkā strādājošais personāls vai atbildīgā persona bez īpašām speciālām zināšanām, ievērojot ražotāja lietošanas instrukciju un attiecīgu instruēšanu.</w:t>
      </w:r>
    </w:p>
    <w:p w:rsidR="00A602A8" w:rsidP="0056067B" w14:paraId="5AE62995" w14:textId="77777777">
      <w:pPr>
        <w:spacing w:after="140"/>
        <w:ind w:left="792"/>
        <w:jc w:val="both"/>
      </w:pPr>
      <w:r>
        <w:rPr>
          <w:sz w:val="24"/>
          <w:szCs w:val="24"/>
        </w:rPr>
        <w:t>4.4.3. Pārslēgšanas iekārtai un tās izvietojumam jābūt viegli pieejamam un skaidri apzīmētam, ar īsu lietošanas instrukciju uzstādīšanas vietā.</w:t>
      </w:r>
    </w:p>
    <w:p w:rsidR="00A602A8" w:rsidP="0056067B" w14:paraId="4AD62447" w14:textId="77777777">
      <w:pPr>
        <w:spacing w:after="140"/>
        <w:jc w:val="both"/>
      </w:pPr>
      <w:r>
        <w:rPr>
          <w:b/>
          <w:bCs/>
          <w:sz w:val="24"/>
          <w:szCs w:val="24"/>
        </w:rPr>
        <w:t xml:space="preserve">4.5. Ģeneratora </w:t>
      </w:r>
      <w:r>
        <w:rPr>
          <w:b/>
          <w:bCs/>
          <w:sz w:val="24"/>
          <w:szCs w:val="24"/>
        </w:rPr>
        <w:t>pārvietojamība</w:t>
      </w:r>
      <w:r>
        <w:rPr>
          <w:b/>
          <w:bCs/>
          <w:sz w:val="24"/>
          <w:szCs w:val="24"/>
        </w:rPr>
        <w:t xml:space="preserve"> un ātra nomaiņa</w:t>
      </w:r>
    </w:p>
    <w:p w:rsidR="00A602A8" w:rsidP="0056067B" w14:paraId="143A87E5" w14:textId="77777777">
      <w:pPr>
        <w:spacing w:after="140"/>
        <w:ind w:left="792"/>
        <w:jc w:val="both"/>
      </w:pPr>
      <w:r>
        <w:rPr>
          <w:sz w:val="24"/>
          <w:szCs w:val="24"/>
        </w:rPr>
        <w:t xml:space="preserve">4.5.1. Ģeneratora pieslēgums pieslēgvietai jāparedz tā, lai ģeneratoru varētu vienkārši un ātri, bez elektromontāžas darbiem un speciālām zināšanām, atvienot no sistēmas, piemēram, izmantojot rūpnieciska tipa (piemēram, CEE tipa) kontaktdakšas un kontaktligzdas ar </w:t>
      </w:r>
      <w:r>
        <w:rPr>
          <w:sz w:val="24"/>
          <w:szCs w:val="24"/>
        </w:rPr>
        <w:t>pieslēgumam</w:t>
      </w:r>
      <w:r>
        <w:rPr>
          <w:sz w:val="24"/>
          <w:szCs w:val="24"/>
        </w:rPr>
        <w:t xml:space="preserve"> atbilstošu strāvas un aizsardzības klasi.</w:t>
      </w:r>
    </w:p>
    <w:p w:rsidR="00A602A8" w:rsidP="0056067B" w14:paraId="247C1656" w14:textId="77777777">
      <w:pPr>
        <w:spacing w:after="140"/>
        <w:ind w:left="792"/>
        <w:jc w:val="both"/>
      </w:pPr>
      <w:r>
        <w:rPr>
          <w:sz w:val="24"/>
          <w:szCs w:val="24"/>
        </w:rPr>
        <w:t>4.5.2. Risinājumam jānodrošina, ka atvienoto ģeneratoru var pārvest uz citu ēku vai nogādāt apkopei/remontam, un tā vietā, izmantojot to pašu pieslēgvietu, var pievienot citu (aizvietojošu) ģeneratoru bez papildu pielāgošanas darbiem.</w:t>
      </w:r>
    </w:p>
    <w:p w:rsidR="00A602A8" w:rsidP="0056067B" w14:paraId="4771B948" w14:textId="77777777">
      <w:pPr>
        <w:spacing w:after="140"/>
        <w:ind w:left="792"/>
        <w:jc w:val="both"/>
      </w:pPr>
      <w:r>
        <w:rPr>
          <w:sz w:val="24"/>
          <w:szCs w:val="24"/>
        </w:rPr>
        <w:t>4.5.3. Tehniskajā specifikācijā jānorāda vienoti (vēlams identiski vai savstarpēji saderīgi) pieslēguma parametri visām 6. punktā minētajām ēkām, lai vienu ģeneratoru nepieciešamības gadījumā varētu izmantot vairākos objektos.</w:t>
      </w:r>
    </w:p>
    <w:p w:rsidR="00A602A8" w:rsidP="0056067B" w14:paraId="70DDE967" w14:textId="77777777">
      <w:pPr>
        <w:spacing w:after="140"/>
        <w:jc w:val="both"/>
      </w:pPr>
      <w:r>
        <w:rPr>
          <w:b/>
          <w:bCs/>
          <w:sz w:val="24"/>
          <w:szCs w:val="24"/>
        </w:rPr>
        <w:t>4.6. Elektroapgādes atjaunošanās konstatēšana</w:t>
      </w:r>
    </w:p>
    <w:p w:rsidR="00A602A8" w:rsidP="0056067B" w14:paraId="0C5003FD" w14:textId="0B2D2F61">
      <w:pPr>
        <w:spacing w:after="140"/>
        <w:ind w:left="792"/>
        <w:jc w:val="both"/>
      </w:pPr>
      <w:r>
        <w:rPr>
          <w:sz w:val="24"/>
          <w:szCs w:val="24"/>
        </w:rPr>
        <w:t>4.6.1. Tehniskajā specifikācijā jāparedz risinājums, kā atbildīgā persona var konstatēt, ka elektroapgāde ir atjaunota un ģeneratoru var droši atslēgt, piemēram:</w:t>
      </w:r>
    </w:p>
    <w:p w:rsidR="00A602A8" w:rsidP="0056067B" w14:paraId="74B5C637" w14:textId="77777777">
      <w:pPr>
        <w:pStyle w:val="ListParagraph"/>
        <w:numPr>
          <w:ilvl w:val="1"/>
          <w:numId w:val="2"/>
        </w:numPr>
        <w:spacing w:after="100"/>
        <w:jc w:val="both"/>
      </w:pPr>
      <w:r>
        <w:rPr>
          <w:sz w:val="24"/>
          <w:szCs w:val="24"/>
        </w:rPr>
        <w:t>signāllampa</w:t>
      </w:r>
      <w:r>
        <w:rPr>
          <w:sz w:val="24"/>
          <w:szCs w:val="24"/>
        </w:rPr>
        <w:t xml:space="preserve"> vai citāda veida indikators pārslēgšanas iekārtā, kas uzdegas, tiklīdz atjaunojas spriegums ievadā no elektrotīkla;</w:t>
      </w:r>
    </w:p>
    <w:p w:rsidR="00A602A8" w:rsidP="0056067B" w14:paraId="28FFB795" w14:textId="77777777">
      <w:pPr>
        <w:pStyle w:val="ListParagraph"/>
        <w:numPr>
          <w:ilvl w:val="1"/>
          <w:numId w:val="2"/>
        </w:numPr>
        <w:spacing w:after="100"/>
        <w:jc w:val="both"/>
      </w:pPr>
      <w:r>
        <w:rPr>
          <w:sz w:val="24"/>
          <w:szCs w:val="24"/>
        </w:rPr>
        <w:t>cits ražotāja piedāvāts un tehniski pamatots risinājums.</w:t>
      </w:r>
    </w:p>
    <w:p w:rsidR="00A602A8" w:rsidP="0056067B" w14:paraId="7532A9DD" w14:textId="77777777">
      <w:pPr>
        <w:spacing w:after="140"/>
        <w:ind w:left="792"/>
        <w:jc w:val="both"/>
        <w:rPr>
          <w:sz w:val="24"/>
          <w:szCs w:val="24"/>
        </w:rPr>
      </w:pPr>
      <w:r>
        <w:rPr>
          <w:sz w:val="24"/>
          <w:szCs w:val="24"/>
        </w:rPr>
        <w:t>4.6.2. Tehniskajā specifikācijā jāietver kārtība (t.sk. īsa darbību instrukcija), kādā atbildīgā persona pēc elektroapgādes atjaunošanās veic drošu ģeneratora atslēgšanu un ēkas pārslēgšanu atpakaļ uz AS “Sadales tīkls” elektrotīklu.</w:t>
      </w:r>
    </w:p>
    <w:p w:rsidR="00A602A8" w:rsidP="0056067B" w14:paraId="33AB8237" w14:textId="77777777">
      <w:pPr>
        <w:spacing w:after="140"/>
        <w:jc w:val="both"/>
      </w:pPr>
      <w:r>
        <w:rPr>
          <w:b/>
          <w:bCs/>
          <w:sz w:val="24"/>
          <w:szCs w:val="24"/>
        </w:rPr>
        <w:t>4.7. Selektīva (daļēja) ēkas apgāde</w:t>
      </w:r>
    </w:p>
    <w:p w:rsidR="00A602A8" w:rsidP="0056067B" w14:paraId="55AF466E" w14:textId="77777777">
      <w:pPr>
        <w:spacing w:after="140"/>
        <w:ind w:left="792"/>
        <w:jc w:val="both"/>
      </w:pPr>
      <w:r>
        <w:rPr>
          <w:sz w:val="24"/>
          <w:szCs w:val="24"/>
        </w:rPr>
        <w:t>4.7.1. Pieslēdzot ģeneratoru ēkas elektrotīklam, jāparedz, ka ģenerators apgādā ar elektroenerģiju vienīgi noteiktu (prioritāro) ēkas slodzes daļu, nevis visu ēku, lai nepārsniegtu ģeneratora jaudu un nepakļautu to pārslodzes riskam.</w:t>
      </w:r>
    </w:p>
    <w:p w:rsidR="00A602A8" w:rsidP="0056067B" w14:paraId="402DCA9E" w14:textId="77777777">
      <w:pPr>
        <w:spacing w:after="140"/>
        <w:ind w:left="792"/>
        <w:jc w:val="both"/>
      </w:pPr>
      <w:r>
        <w:rPr>
          <w:sz w:val="24"/>
          <w:szCs w:val="24"/>
        </w:rPr>
        <w:t xml:space="preserve">4.7.2. Tehniskajā specifikācijā jānosaka, kuras ēkas elektroinstalācijas ķēdes (piemēram, apkures sistēmas, minimālā apgaismojuma, ugunsdrošības/signalizācijas sistēmas un uzlādes punkta ķēdes) tiek pieslēgtas ģeneratora nodrošinātajai (rezerves) sadales daļai, un kuras ķēdes vai kontaktligzdas – piemēram, tās, pie kurām var pieslēgt lielas jaudas elektroierīces (elektriskās </w:t>
      </w:r>
      <w:r>
        <w:rPr>
          <w:sz w:val="24"/>
          <w:szCs w:val="24"/>
        </w:rPr>
        <w:t>plītes</w:t>
      </w:r>
      <w:r>
        <w:rPr>
          <w:sz w:val="24"/>
          <w:szCs w:val="24"/>
        </w:rPr>
        <w:t>, ūdenssildītājus, sildītājus u.c.) – no ģeneratora nodrošinātās daļas tiek izslēgtas vai fiziski atdalītas.</w:t>
      </w:r>
    </w:p>
    <w:p w:rsidR="00A602A8" w:rsidP="0056067B" w14:paraId="37C2F560" w14:textId="77777777">
      <w:pPr>
        <w:spacing w:after="140"/>
        <w:ind w:left="792"/>
        <w:jc w:val="both"/>
      </w:pPr>
      <w:r>
        <w:rPr>
          <w:sz w:val="24"/>
          <w:szCs w:val="24"/>
        </w:rPr>
        <w:t xml:space="preserve">4.7.3. Risinājumam jānodrošina, lai šāda sadale būtu izpildīta jau projektēšanas un izbūves stadijā (piemēram, atsevišķa rezerves </w:t>
      </w:r>
      <w:r>
        <w:rPr>
          <w:sz w:val="24"/>
          <w:szCs w:val="24"/>
        </w:rPr>
        <w:t>sadalne</w:t>
      </w:r>
      <w:r>
        <w:rPr>
          <w:sz w:val="24"/>
          <w:szCs w:val="24"/>
        </w:rPr>
        <w:t xml:space="preserve"> vai </w:t>
      </w:r>
      <w:r>
        <w:rPr>
          <w:sz w:val="24"/>
          <w:szCs w:val="24"/>
        </w:rPr>
        <w:t>apakšsadalne</w:t>
      </w:r>
      <w:r>
        <w:rPr>
          <w:sz w:val="24"/>
          <w:szCs w:val="24"/>
        </w:rPr>
        <w:t xml:space="preserve"> tikai prioritārajām ķēdēm), un lai ēkas lietotāji to nevarētu nejauši apiet.</w:t>
      </w:r>
    </w:p>
    <w:p w:rsidR="00A602A8" w:rsidP="0056067B" w14:paraId="4D4C45E1" w14:textId="77777777">
      <w:pPr>
        <w:spacing w:after="140"/>
        <w:jc w:val="both"/>
      </w:pPr>
      <w:r>
        <w:rPr>
          <w:b/>
          <w:bCs/>
          <w:sz w:val="24"/>
          <w:szCs w:val="24"/>
        </w:rPr>
        <w:t>4.8. Vispārīgās drošības un uzturēšanas prasības</w:t>
      </w:r>
    </w:p>
    <w:p w:rsidR="00A602A8" w:rsidP="0056067B" w14:paraId="0221B90F" w14:textId="77777777">
      <w:pPr>
        <w:spacing w:after="140"/>
        <w:ind w:left="792"/>
        <w:jc w:val="both"/>
      </w:pPr>
      <w:r>
        <w:rPr>
          <w:sz w:val="24"/>
          <w:szCs w:val="24"/>
        </w:rPr>
        <w:t xml:space="preserve">4.8.1. Ģeneratora izvietojums, pieslēgums un lietošana jāparedz atbilstoši ražotāja instrukcijām un AS “Sadales tīkls” publiskotajām rekomendācijām par ģeneratoru drošu ekspluatāciju un </w:t>
      </w:r>
      <w:r>
        <w:rPr>
          <w:sz w:val="24"/>
          <w:szCs w:val="24"/>
        </w:rPr>
        <w:t>darbgatavību</w:t>
      </w:r>
      <w:r>
        <w:rPr>
          <w:sz w:val="24"/>
          <w:szCs w:val="24"/>
        </w:rPr>
        <w:t>, tai skaitā (bet ne tikai):</w:t>
      </w:r>
    </w:p>
    <w:p w:rsidR="00A602A8" w:rsidP="0056067B" w14:paraId="62C532A3" w14:textId="77777777">
      <w:pPr>
        <w:pStyle w:val="ListParagraph"/>
        <w:numPr>
          <w:ilvl w:val="1"/>
          <w:numId w:val="2"/>
        </w:numPr>
        <w:spacing w:after="100"/>
        <w:jc w:val="both"/>
      </w:pPr>
      <w:r>
        <w:rPr>
          <w:sz w:val="24"/>
          <w:szCs w:val="24"/>
        </w:rPr>
        <w:t>ģeneratoru nenovietot cieši pie sienas un nedarbināt neventilētās telpās;</w:t>
      </w:r>
    </w:p>
    <w:p w:rsidR="00A602A8" w:rsidP="0056067B" w14:paraId="42348E47" w14:textId="77777777">
      <w:pPr>
        <w:pStyle w:val="ListParagraph"/>
        <w:numPr>
          <w:ilvl w:val="1"/>
          <w:numId w:val="2"/>
        </w:numPr>
        <w:spacing w:after="100"/>
        <w:jc w:val="both"/>
      </w:pPr>
      <w:r>
        <w:rPr>
          <w:sz w:val="24"/>
          <w:szCs w:val="24"/>
        </w:rPr>
        <w:t>izmantot vienīgi atbilstošas izolācijas kabeļus un standartiem atbilstošas sadales kārbas;</w:t>
      </w:r>
    </w:p>
    <w:p w:rsidR="00A602A8" w:rsidP="0056067B" w14:paraId="75431C52" w14:textId="77777777">
      <w:pPr>
        <w:pStyle w:val="ListParagraph"/>
        <w:numPr>
          <w:ilvl w:val="1"/>
          <w:numId w:val="2"/>
        </w:numPr>
        <w:spacing w:after="100"/>
        <w:jc w:val="both"/>
      </w:pPr>
      <w:r>
        <w:rPr>
          <w:sz w:val="24"/>
          <w:szCs w:val="24"/>
        </w:rPr>
        <w:t>nodrošināt ģeneratora korpusa sazemēšanu;</w:t>
      </w:r>
    </w:p>
    <w:p w:rsidR="00A602A8" w:rsidP="0056067B" w14:paraId="2AA27086" w14:textId="77777777">
      <w:pPr>
        <w:pStyle w:val="ListParagraph"/>
        <w:numPr>
          <w:ilvl w:val="1"/>
          <w:numId w:val="2"/>
        </w:numPr>
        <w:spacing w:after="100"/>
        <w:jc w:val="both"/>
      </w:pPr>
      <w:r>
        <w:rPr>
          <w:sz w:val="24"/>
          <w:szCs w:val="24"/>
        </w:rPr>
        <w:t>aizsargāt ģeneratoru no mitruma, ja ražotājs neparedz citādi.</w:t>
      </w:r>
    </w:p>
    <w:p w:rsidR="00A602A8" w:rsidP="0056067B" w14:paraId="34C38C89" w14:textId="77777777">
      <w:pPr>
        <w:spacing w:after="140"/>
        <w:ind w:left="792"/>
        <w:jc w:val="both"/>
      </w:pPr>
      <w:r>
        <w:rPr>
          <w:sz w:val="24"/>
          <w:szCs w:val="24"/>
        </w:rPr>
        <w:t>4.8.2. Tehniskajā specifikācijā jāietver prasības ģeneratora un pieslēgvietas regulārai pārbaudei un uzturēšanai darba kārtībā (degvielas, eļļas un citu tehnoloģisko šķidrumu līmeņa kontrole, testa palaišanas biežums un ilgums), kā arī prasība piegādātājam nodrošināt pārvaldes darbinieku apmācību par ģeneratora un pārslēgšanas iekārtas drošu lietošanu.</w:t>
      </w:r>
    </w:p>
    <w:p w:rsidR="00A602A8" w:rsidP="0056067B" w14:paraId="4CF34507" w14:textId="77777777">
      <w:pPr>
        <w:spacing w:after="140"/>
        <w:ind w:left="792"/>
        <w:jc w:val="both"/>
      </w:pPr>
      <w:r>
        <w:rPr>
          <w:sz w:val="24"/>
          <w:szCs w:val="24"/>
        </w:rPr>
        <w:t xml:space="preserve">4.8.3. Visi elektromontāžas darbi jāparedz veicami sertificēta </w:t>
      </w:r>
      <w:r>
        <w:rPr>
          <w:sz w:val="24"/>
          <w:szCs w:val="24"/>
        </w:rPr>
        <w:t>elektrospeciālista</w:t>
      </w:r>
      <w:r>
        <w:rPr>
          <w:sz w:val="24"/>
          <w:szCs w:val="24"/>
        </w:rPr>
        <w:t xml:space="preserve"> uzraudzībā.</w:t>
      </w:r>
    </w:p>
    <w:p w:rsidR="00A602A8" w:rsidP="0056067B" w14:paraId="7DBCE619" w14:textId="77777777">
      <w:pPr>
        <w:spacing w:before="320" w:after="160"/>
      </w:pPr>
      <w:r>
        <w:rPr>
          <w:b/>
          <w:bCs/>
          <w:sz w:val="26"/>
          <w:szCs w:val="26"/>
        </w:rPr>
        <w:t>5. PIEMĒROJAMIE NORMATĪVIE AKTI UN VADLĪNIJAS</w:t>
      </w:r>
    </w:p>
    <w:p w:rsidR="00A602A8" w:rsidP="0056067B" w14:paraId="374C4855" w14:textId="36BCA3D1">
      <w:pPr>
        <w:spacing w:after="140"/>
        <w:jc w:val="both"/>
      </w:pPr>
      <w:r>
        <w:rPr>
          <w:sz w:val="24"/>
          <w:szCs w:val="24"/>
        </w:rPr>
        <w:t>Izstrādājot tehnisko specifikāciju, izpildītājam jāievēro:</w:t>
      </w:r>
    </w:p>
    <w:p w:rsidR="00A602A8" w:rsidP="0056067B" w14:paraId="047FADDD" w14:textId="77777777">
      <w:pPr>
        <w:pStyle w:val="ListParagraph"/>
        <w:numPr>
          <w:ilvl w:val="0"/>
          <w:numId w:val="2"/>
        </w:numPr>
        <w:spacing w:after="100"/>
        <w:jc w:val="both"/>
      </w:pPr>
      <w:r>
        <w:rPr>
          <w:sz w:val="24"/>
          <w:szCs w:val="24"/>
        </w:rPr>
        <w:t>Bauskas novada pašvaldības 2024. gada 25. jūlija noteikumi Nr. 7 “Iepirkumu plānošanas un organizēšanas kārtība”, tai skaitā 21. punktā noteiktās prasības tehniskās specifikācijas satura sagatavošanai;</w:t>
      </w:r>
    </w:p>
    <w:p w:rsidR="00A602A8" w:rsidP="0056067B" w14:paraId="313DA79D" w14:textId="77777777">
      <w:pPr>
        <w:pStyle w:val="ListParagraph"/>
        <w:numPr>
          <w:ilvl w:val="0"/>
          <w:numId w:val="2"/>
        </w:numPr>
        <w:spacing w:after="100"/>
        <w:jc w:val="both"/>
      </w:pPr>
      <w:r>
        <w:rPr>
          <w:sz w:val="24"/>
          <w:szCs w:val="24"/>
        </w:rPr>
        <w:t xml:space="preserve">normatīvie akti, kas regulē elektroietaišu ierīkošanu un ekspluatāciju, kā arī piemērojamie Latvijas </w:t>
      </w:r>
      <w:r>
        <w:rPr>
          <w:sz w:val="24"/>
          <w:szCs w:val="24"/>
        </w:rPr>
        <w:t>energostandarti</w:t>
      </w:r>
      <w:r>
        <w:rPr>
          <w:sz w:val="24"/>
          <w:szCs w:val="24"/>
        </w:rPr>
        <w:t xml:space="preserve"> (LEK);</w:t>
      </w:r>
    </w:p>
    <w:p w:rsidR="00A602A8" w:rsidP="0056067B" w14:paraId="255411F2" w14:textId="77777777">
      <w:pPr>
        <w:pStyle w:val="ListParagraph"/>
        <w:numPr>
          <w:ilvl w:val="0"/>
          <w:numId w:val="2"/>
        </w:numPr>
        <w:spacing w:after="100"/>
        <w:jc w:val="both"/>
      </w:pPr>
      <w:r>
        <w:rPr>
          <w:sz w:val="24"/>
          <w:szCs w:val="24"/>
        </w:rPr>
        <w:t>Latvijas būvnormatīvs LBN 201-15 “Būvju ugunsdrošība”;</w:t>
      </w:r>
    </w:p>
    <w:p w:rsidR="00A602A8" w:rsidP="0056067B" w14:paraId="25413793" w14:textId="77777777">
      <w:pPr>
        <w:pStyle w:val="ListParagraph"/>
        <w:numPr>
          <w:ilvl w:val="0"/>
          <w:numId w:val="2"/>
        </w:numPr>
        <w:spacing w:after="100"/>
        <w:jc w:val="both"/>
      </w:pPr>
      <w:r>
        <w:rPr>
          <w:sz w:val="24"/>
          <w:szCs w:val="24"/>
        </w:rPr>
        <w:t xml:space="preserve">AS “Sadales tīkls” publiski pieejamās rekomendācijas un vadlīnijas par piemērotākā ģeneratora izvēli, nepārtrauktas elektroapgādes risinājumiem un ģeneratoru drošu ekspluatāciju un </w:t>
      </w:r>
      <w:r>
        <w:rPr>
          <w:sz w:val="24"/>
          <w:szCs w:val="24"/>
        </w:rPr>
        <w:t>darbgatavību</w:t>
      </w:r>
      <w:r>
        <w:rPr>
          <w:sz w:val="24"/>
          <w:szCs w:val="24"/>
        </w:rPr>
        <w:t xml:space="preserve"> (sadalestikls.lv);</w:t>
      </w:r>
    </w:p>
    <w:p w:rsidR="00A602A8" w:rsidP="0056067B" w14:paraId="51FDC0E4" w14:textId="77777777">
      <w:pPr>
        <w:pStyle w:val="ListParagraph"/>
        <w:numPr>
          <w:ilvl w:val="0"/>
          <w:numId w:val="2"/>
        </w:numPr>
        <w:spacing w:after="100"/>
        <w:jc w:val="both"/>
      </w:pPr>
      <w:r>
        <w:rPr>
          <w:sz w:val="24"/>
          <w:szCs w:val="24"/>
        </w:rPr>
        <w:t>ģeneratoru un pārslēgšanas iekārtu ražotāju tehniskā dokumentācija un lietošanas instrukcijas.</w:t>
      </w:r>
    </w:p>
    <w:p w:rsidR="00A602A8" w:rsidP="0056067B" w14:paraId="0EDDD767" w14:textId="77777777">
      <w:pPr>
        <w:spacing w:after="140"/>
        <w:jc w:val="both"/>
      </w:pPr>
      <w:r>
        <w:rPr>
          <w:sz w:val="24"/>
          <w:szCs w:val="24"/>
        </w:rPr>
        <w:t>Izpildītājam pirms tehniskās specifikācijas nodošanas jāpārliecinās, ka visi iepriekš minētie normatīvie akti un vadlīnijas tiek piemēroti to aktuālajā (spēkā esošajā) redakcijā.</w:t>
      </w:r>
    </w:p>
    <w:p w:rsidR="00A602A8" w:rsidRPr="00191BF6" w:rsidP="0056067B" w14:paraId="7F7E9ECC" w14:textId="36B15D68">
      <w:pPr>
        <w:spacing w:before="320" w:after="160"/>
      </w:pPr>
      <w:r>
        <w:rPr>
          <w:b/>
          <w:bCs/>
          <w:sz w:val="26"/>
          <w:szCs w:val="26"/>
        </w:rPr>
        <w:t>6. OBJEKTI (ĒKAS), UZ KURIEM ATTIECAS TEHNISKĀ SPECIFIKĀCIJA</w:t>
      </w:r>
    </w:p>
    <w:tbl>
      <w:tblPr>
        <w:tblStyle w:val="TableGrid"/>
        <w:tblW w:w="0" w:type="auto"/>
        <w:tblLayout w:type="fixed"/>
        <w:tblLook w:val="04A0"/>
      </w:tblPr>
      <w:tblGrid>
        <w:gridCol w:w="577"/>
        <w:gridCol w:w="2962"/>
        <w:gridCol w:w="3686"/>
        <w:gridCol w:w="2119"/>
      </w:tblGrid>
      <w:tr w14:paraId="0F5FD7AE" w14:textId="77777777" w:rsidTr="000E23AF">
        <w:tblPrEx>
          <w:tblW w:w="0" w:type="auto"/>
          <w:tblLayout w:type="fixed"/>
          <w:tblLook w:val="04A0"/>
        </w:tblPrEx>
        <w:tc>
          <w:tcPr>
            <w:tcW w:w="577" w:type="dxa"/>
            <w:shd w:val="clear" w:color="auto" w:fill="D9D9D9" w:themeFill="background1" w:themeFillShade="D9"/>
          </w:tcPr>
          <w:p w:rsidR="00494522" w:rsidP="0056067B" w14:paraId="1ECB82B2" w14:textId="53E99486">
            <w:pPr>
              <w:spacing w:after="140"/>
              <w:jc w:val="center"/>
              <w:rPr>
                <w:sz w:val="24"/>
                <w:szCs w:val="24"/>
              </w:rPr>
            </w:pPr>
            <w:r>
              <w:rPr>
                <w:sz w:val="24"/>
                <w:szCs w:val="24"/>
              </w:rPr>
              <w:t>Nr. p.k.</w:t>
            </w:r>
          </w:p>
        </w:tc>
        <w:tc>
          <w:tcPr>
            <w:tcW w:w="2962" w:type="dxa"/>
            <w:shd w:val="clear" w:color="auto" w:fill="D9D9D9" w:themeFill="background1" w:themeFillShade="D9"/>
          </w:tcPr>
          <w:p w:rsidR="00494522" w:rsidP="0056067B" w14:paraId="0061AA07" w14:textId="54F5526E">
            <w:pPr>
              <w:spacing w:after="140"/>
              <w:jc w:val="center"/>
              <w:rPr>
                <w:sz w:val="24"/>
                <w:szCs w:val="24"/>
              </w:rPr>
            </w:pPr>
            <w:r>
              <w:rPr>
                <w:sz w:val="24"/>
                <w:szCs w:val="24"/>
              </w:rPr>
              <w:t>Objekta (ēkas) adrese</w:t>
            </w:r>
          </w:p>
        </w:tc>
        <w:tc>
          <w:tcPr>
            <w:tcW w:w="3686" w:type="dxa"/>
            <w:shd w:val="clear" w:color="auto" w:fill="D9D9D9" w:themeFill="background1" w:themeFillShade="D9"/>
          </w:tcPr>
          <w:p w:rsidR="00494522" w:rsidP="0056067B" w14:paraId="3DC48D55" w14:textId="0EECC864">
            <w:pPr>
              <w:spacing w:after="140"/>
              <w:jc w:val="center"/>
              <w:rPr>
                <w:sz w:val="24"/>
                <w:szCs w:val="24"/>
              </w:rPr>
            </w:pPr>
            <w:r>
              <w:rPr>
                <w:sz w:val="24"/>
                <w:szCs w:val="24"/>
              </w:rPr>
              <w:t>Pasūtītāja pārstāvis objekta (ēkas) apskatē</w:t>
            </w:r>
          </w:p>
        </w:tc>
        <w:tc>
          <w:tcPr>
            <w:tcW w:w="2119" w:type="dxa"/>
            <w:shd w:val="clear" w:color="auto" w:fill="D9D9D9" w:themeFill="background1" w:themeFillShade="D9"/>
          </w:tcPr>
          <w:p w:rsidR="00494522" w:rsidP="0056067B" w14:paraId="386ED7F6" w14:textId="5F380BCB">
            <w:pPr>
              <w:spacing w:after="140"/>
              <w:jc w:val="center"/>
              <w:rPr>
                <w:sz w:val="24"/>
                <w:szCs w:val="24"/>
              </w:rPr>
            </w:pPr>
            <w:r>
              <w:rPr>
                <w:sz w:val="24"/>
                <w:szCs w:val="24"/>
              </w:rPr>
              <w:t>Pārstāvja kontaktinformācija</w:t>
            </w:r>
          </w:p>
        </w:tc>
      </w:tr>
      <w:tr w14:paraId="4E2F43E5" w14:textId="77777777" w:rsidTr="00D029CC">
        <w:tblPrEx>
          <w:tblW w:w="0" w:type="auto"/>
          <w:tblLayout w:type="fixed"/>
          <w:tblLook w:val="04A0"/>
        </w:tblPrEx>
        <w:tc>
          <w:tcPr>
            <w:tcW w:w="577" w:type="dxa"/>
          </w:tcPr>
          <w:p w:rsidR="00494522" w:rsidRPr="000E23AF" w:rsidP="0056067B" w14:paraId="6AE1E37C" w14:textId="406058C4">
            <w:pPr>
              <w:jc w:val="center"/>
              <w:rPr>
                <w:sz w:val="22"/>
                <w:szCs w:val="22"/>
              </w:rPr>
            </w:pPr>
            <w:r w:rsidRPr="000E23AF">
              <w:rPr>
                <w:sz w:val="22"/>
                <w:szCs w:val="22"/>
              </w:rPr>
              <w:t>1.</w:t>
            </w:r>
          </w:p>
        </w:tc>
        <w:tc>
          <w:tcPr>
            <w:tcW w:w="2962" w:type="dxa"/>
          </w:tcPr>
          <w:p w:rsidR="00494522" w:rsidRPr="000E23AF" w:rsidP="0056067B" w14:paraId="76E0EB81" w14:textId="7BE40849">
            <w:pPr>
              <w:rPr>
                <w:sz w:val="22"/>
                <w:szCs w:val="22"/>
              </w:rPr>
            </w:pPr>
            <w:r w:rsidRPr="000E23AF">
              <w:rPr>
                <w:sz w:val="22"/>
                <w:szCs w:val="22"/>
              </w:rPr>
              <w:t>Ērgļi, Ērgļi, Brunavas pag., Bauskas nov.</w:t>
            </w:r>
          </w:p>
        </w:tc>
        <w:tc>
          <w:tcPr>
            <w:tcW w:w="3686" w:type="dxa"/>
          </w:tcPr>
          <w:p w:rsidR="00494522" w:rsidRPr="000E23AF" w:rsidP="0056067B" w14:paraId="2DB79D97" w14:textId="2DB7FFA1">
            <w:pPr>
              <w:rPr>
                <w:sz w:val="22"/>
                <w:szCs w:val="22"/>
              </w:rPr>
            </w:pPr>
            <w:r w:rsidRPr="000E23AF">
              <w:rPr>
                <w:sz w:val="22"/>
                <w:szCs w:val="22"/>
              </w:rPr>
              <w:t>Brunavas pagasta nodaļa saimniecības pārzinis Dainis Kursišs</w:t>
            </w:r>
          </w:p>
        </w:tc>
        <w:tc>
          <w:tcPr>
            <w:tcW w:w="2119" w:type="dxa"/>
          </w:tcPr>
          <w:p w:rsidR="00494522" w:rsidRPr="000E23AF" w:rsidP="0056067B" w14:paraId="4A436EBE" w14:textId="16383ED5">
            <w:pPr>
              <w:rPr>
                <w:sz w:val="22"/>
                <w:szCs w:val="22"/>
              </w:rPr>
            </w:pPr>
            <w:r>
              <w:rPr>
                <w:sz w:val="22"/>
                <w:szCs w:val="22"/>
              </w:rPr>
              <w:t xml:space="preserve">T. </w:t>
            </w:r>
            <w:r w:rsidRPr="000E23AF" w:rsidR="00D029CC">
              <w:rPr>
                <w:sz w:val="22"/>
                <w:szCs w:val="22"/>
              </w:rPr>
              <w:t xml:space="preserve"> 25657844</w:t>
            </w:r>
          </w:p>
          <w:p w:rsidR="00D029CC" w:rsidRPr="000E23AF" w:rsidP="0056067B" w14:paraId="782568B8" w14:textId="795941AD">
            <w:pPr>
              <w:rPr>
                <w:sz w:val="22"/>
                <w:szCs w:val="22"/>
              </w:rPr>
            </w:pPr>
          </w:p>
        </w:tc>
      </w:tr>
      <w:tr w14:paraId="1E0AFBC4" w14:textId="77777777" w:rsidTr="00D029CC">
        <w:tblPrEx>
          <w:tblW w:w="0" w:type="auto"/>
          <w:tblLayout w:type="fixed"/>
          <w:tblLook w:val="04A0"/>
        </w:tblPrEx>
        <w:tc>
          <w:tcPr>
            <w:tcW w:w="577" w:type="dxa"/>
          </w:tcPr>
          <w:p w:rsidR="00494522" w:rsidRPr="000E23AF" w:rsidP="0056067B" w14:paraId="064C7526" w14:textId="148EEC9E">
            <w:pPr>
              <w:jc w:val="center"/>
              <w:rPr>
                <w:sz w:val="22"/>
                <w:szCs w:val="22"/>
              </w:rPr>
            </w:pPr>
            <w:r w:rsidRPr="000E23AF">
              <w:rPr>
                <w:sz w:val="22"/>
                <w:szCs w:val="22"/>
              </w:rPr>
              <w:t>2.</w:t>
            </w:r>
          </w:p>
        </w:tc>
        <w:tc>
          <w:tcPr>
            <w:tcW w:w="2962" w:type="dxa"/>
          </w:tcPr>
          <w:p w:rsidR="00494522" w:rsidRPr="000E23AF" w:rsidP="0056067B" w14:paraId="3E36D4D3" w14:textId="7D76F6E5">
            <w:pPr>
              <w:rPr>
                <w:sz w:val="22"/>
                <w:szCs w:val="22"/>
              </w:rPr>
            </w:pPr>
            <w:r w:rsidRPr="000E23AF">
              <w:rPr>
                <w:sz w:val="22"/>
                <w:szCs w:val="22"/>
              </w:rPr>
              <w:t>Grenctāles kultūras nams, Grenctāle, Brunavas pag., Bauskas nov.</w:t>
            </w:r>
          </w:p>
        </w:tc>
        <w:tc>
          <w:tcPr>
            <w:tcW w:w="3686" w:type="dxa"/>
          </w:tcPr>
          <w:p w:rsidR="00494522" w:rsidRPr="000E23AF" w:rsidP="0056067B" w14:paraId="588F67F6" w14:textId="124B5875">
            <w:pPr>
              <w:rPr>
                <w:sz w:val="22"/>
                <w:szCs w:val="22"/>
              </w:rPr>
            </w:pPr>
            <w:r w:rsidRPr="000E23AF">
              <w:rPr>
                <w:sz w:val="22"/>
                <w:szCs w:val="22"/>
              </w:rPr>
              <w:t>Brunavas pagasta nodaļa saimniecības pārzinis Dainis Kursišs</w:t>
            </w:r>
          </w:p>
        </w:tc>
        <w:tc>
          <w:tcPr>
            <w:tcW w:w="2119" w:type="dxa"/>
          </w:tcPr>
          <w:p w:rsidR="00D029CC" w:rsidRPr="000E23AF" w:rsidP="0056067B" w14:paraId="08F5AEE0" w14:textId="185F0B43">
            <w:pPr>
              <w:rPr>
                <w:sz w:val="22"/>
                <w:szCs w:val="22"/>
              </w:rPr>
            </w:pPr>
            <w:r>
              <w:rPr>
                <w:sz w:val="22"/>
                <w:szCs w:val="22"/>
              </w:rPr>
              <w:t xml:space="preserve">T. </w:t>
            </w:r>
            <w:r w:rsidRPr="000E23AF">
              <w:rPr>
                <w:sz w:val="22"/>
                <w:szCs w:val="22"/>
              </w:rPr>
              <w:t xml:space="preserve"> 25657844</w:t>
            </w:r>
          </w:p>
          <w:p w:rsidR="00494522" w:rsidRPr="000E23AF" w:rsidP="0056067B" w14:paraId="109422E2" w14:textId="70397777">
            <w:pPr>
              <w:rPr>
                <w:sz w:val="22"/>
                <w:szCs w:val="22"/>
              </w:rPr>
            </w:pPr>
          </w:p>
        </w:tc>
      </w:tr>
      <w:tr w14:paraId="7B5930CF" w14:textId="77777777" w:rsidTr="00D029CC">
        <w:tblPrEx>
          <w:tblW w:w="0" w:type="auto"/>
          <w:tblLayout w:type="fixed"/>
          <w:tblLook w:val="04A0"/>
        </w:tblPrEx>
        <w:tc>
          <w:tcPr>
            <w:tcW w:w="577" w:type="dxa"/>
          </w:tcPr>
          <w:p w:rsidR="00494522" w:rsidRPr="000E23AF" w:rsidP="0056067B" w14:paraId="26694281" w14:textId="541664B6">
            <w:pPr>
              <w:jc w:val="center"/>
              <w:rPr>
                <w:sz w:val="22"/>
                <w:szCs w:val="22"/>
              </w:rPr>
            </w:pPr>
            <w:r w:rsidRPr="000E23AF">
              <w:rPr>
                <w:sz w:val="22"/>
                <w:szCs w:val="22"/>
              </w:rPr>
              <w:t>3.</w:t>
            </w:r>
          </w:p>
        </w:tc>
        <w:tc>
          <w:tcPr>
            <w:tcW w:w="2962" w:type="dxa"/>
          </w:tcPr>
          <w:p w:rsidR="00494522" w:rsidRPr="000E23AF" w:rsidP="0056067B" w14:paraId="2F292076" w14:textId="55D027DE">
            <w:pPr>
              <w:rPr>
                <w:sz w:val="22"/>
                <w:szCs w:val="22"/>
              </w:rPr>
            </w:pPr>
            <w:r w:rsidRPr="000E23AF">
              <w:rPr>
                <w:sz w:val="22"/>
                <w:szCs w:val="22"/>
              </w:rPr>
              <w:t>Tautas nams, Ceraukstes pag., Bauskas nov.</w:t>
            </w:r>
          </w:p>
        </w:tc>
        <w:tc>
          <w:tcPr>
            <w:tcW w:w="3686" w:type="dxa"/>
          </w:tcPr>
          <w:p w:rsidR="00494522" w:rsidRPr="000E23AF" w:rsidP="0056067B" w14:paraId="57CF214A" w14:textId="12DF2AAB">
            <w:pPr>
              <w:rPr>
                <w:sz w:val="22"/>
                <w:szCs w:val="22"/>
              </w:rPr>
            </w:pPr>
            <w:r w:rsidRPr="000E23AF">
              <w:rPr>
                <w:sz w:val="22"/>
                <w:szCs w:val="22"/>
              </w:rPr>
              <w:t xml:space="preserve">Ceraukstes pagasta nodaļas saimniecības pārzinis Andris </w:t>
            </w:r>
            <w:r w:rsidRPr="000E23AF">
              <w:rPr>
                <w:sz w:val="22"/>
                <w:szCs w:val="22"/>
              </w:rPr>
              <w:t>Barkovkis</w:t>
            </w:r>
          </w:p>
        </w:tc>
        <w:tc>
          <w:tcPr>
            <w:tcW w:w="2119" w:type="dxa"/>
          </w:tcPr>
          <w:p w:rsidR="00494522" w:rsidRPr="000E23AF" w:rsidP="0056067B" w14:paraId="2880F6D5" w14:textId="36E2221D">
            <w:pPr>
              <w:rPr>
                <w:sz w:val="22"/>
                <w:szCs w:val="22"/>
              </w:rPr>
            </w:pPr>
            <w:r>
              <w:rPr>
                <w:sz w:val="22"/>
                <w:szCs w:val="22"/>
              </w:rPr>
              <w:t xml:space="preserve">T. </w:t>
            </w:r>
            <w:r w:rsidRPr="000E23AF" w:rsidR="00D029CC">
              <w:rPr>
                <w:sz w:val="22"/>
                <w:szCs w:val="22"/>
              </w:rPr>
              <w:t xml:space="preserve"> 28375065</w:t>
            </w:r>
          </w:p>
          <w:p w:rsidR="00D029CC" w:rsidRPr="000E23AF" w:rsidP="0056067B" w14:paraId="403CE63B" w14:textId="6BBB54E4">
            <w:pPr>
              <w:rPr>
                <w:sz w:val="22"/>
                <w:szCs w:val="22"/>
              </w:rPr>
            </w:pPr>
          </w:p>
        </w:tc>
      </w:tr>
      <w:tr w14:paraId="4F3AE712" w14:textId="77777777" w:rsidTr="00D029CC">
        <w:tblPrEx>
          <w:tblW w:w="0" w:type="auto"/>
          <w:tblLayout w:type="fixed"/>
          <w:tblLook w:val="04A0"/>
        </w:tblPrEx>
        <w:tc>
          <w:tcPr>
            <w:tcW w:w="577" w:type="dxa"/>
          </w:tcPr>
          <w:p w:rsidR="00494522" w:rsidRPr="000E23AF" w:rsidP="0056067B" w14:paraId="27B26B10" w14:textId="4164AE9D">
            <w:pPr>
              <w:jc w:val="center"/>
              <w:rPr>
                <w:sz w:val="22"/>
                <w:szCs w:val="22"/>
              </w:rPr>
            </w:pPr>
            <w:r w:rsidRPr="000E23AF">
              <w:rPr>
                <w:sz w:val="22"/>
                <w:szCs w:val="22"/>
              </w:rPr>
              <w:t>4.</w:t>
            </w:r>
          </w:p>
        </w:tc>
        <w:tc>
          <w:tcPr>
            <w:tcW w:w="2962" w:type="dxa"/>
          </w:tcPr>
          <w:p w:rsidR="00494522" w:rsidRPr="000E23AF" w:rsidP="0056067B" w14:paraId="02C21404" w14:textId="26FE20CB">
            <w:pPr>
              <w:rPr>
                <w:sz w:val="22"/>
                <w:szCs w:val="22"/>
              </w:rPr>
            </w:pPr>
            <w:r>
              <w:rPr>
                <w:sz w:val="22"/>
                <w:szCs w:val="22"/>
              </w:rPr>
              <w:t>“Pagastmāja”, Vecsaule Vecsaules pag., Bauskas nov.</w:t>
            </w:r>
          </w:p>
        </w:tc>
        <w:tc>
          <w:tcPr>
            <w:tcW w:w="3686" w:type="dxa"/>
          </w:tcPr>
          <w:p w:rsidR="00494522" w:rsidRPr="000E23AF" w:rsidP="0056067B" w14:paraId="6A8690B4" w14:textId="38F0734E">
            <w:pPr>
              <w:rPr>
                <w:sz w:val="22"/>
                <w:szCs w:val="22"/>
              </w:rPr>
            </w:pPr>
            <w:r>
              <w:rPr>
                <w:sz w:val="22"/>
                <w:szCs w:val="22"/>
              </w:rPr>
              <w:t>Vecsaules pagasta nodaļas saimniecības pārzine Annija Marija Gulbe</w:t>
            </w:r>
          </w:p>
        </w:tc>
        <w:tc>
          <w:tcPr>
            <w:tcW w:w="2119" w:type="dxa"/>
          </w:tcPr>
          <w:p w:rsidR="00494522" w:rsidRPr="000E23AF" w:rsidP="0056067B" w14:paraId="476A2C86" w14:textId="629DDBCD">
            <w:pPr>
              <w:rPr>
                <w:sz w:val="22"/>
                <w:szCs w:val="22"/>
              </w:rPr>
            </w:pPr>
            <w:r>
              <w:rPr>
                <w:sz w:val="22"/>
                <w:szCs w:val="22"/>
              </w:rPr>
              <w:t>T. 26433819</w:t>
            </w:r>
          </w:p>
        </w:tc>
      </w:tr>
      <w:tr w14:paraId="2426B870" w14:textId="77777777" w:rsidTr="00D029CC">
        <w:tblPrEx>
          <w:tblW w:w="0" w:type="auto"/>
          <w:tblLayout w:type="fixed"/>
          <w:tblLook w:val="04A0"/>
        </w:tblPrEx>
        <w:tc>
          <w:tcPr>
            <w:tcW w:w="577" w:type="dxa"/>
          </w:tcPr>
          <w:p w:rsidR="000248E7" w:rsidRPr="000E23AF" w:rsidP="0056067B" w14:paraId="21BF87F0" w14:textId="5E7DC625">
            <w:pPr>
              <w:jc w:val="center"/>
              <w:rPr>
                <w:sz w:val="22"/>
                <w:szCs w:val="22"/>
              </w:rPr>
            </w:pPr>
            <w:r w:rsidRPr="000E23AF">
              <w:rPr>
                <w:sz w:val="22"/>
                <w:szCs w:val="22"/>
              </w:rPr>
              <w:t>5.</w:t>
            </w:r>
          </w:p>
        </w:tc>
        <w:tc>
          <w:tcPr>
            <w:tcW w:w="2962" w:type="dxa"/>
          </w:tcPr>
          <w:p w:rsidR="000248E7" w:rsidRPr="000E23AF" w:rsidP="0056067B" w14:paraId="4BCED954" w14:textId="39D763FF">
            <w:pPr>
              <w:rPr>
                <w:sz w:val="22"/>
                <w:szCs w:val="22"/>
              </w:rPr>
            </w:pPr>
            <w:r>
              <w:rPr>
                <w:sz w:val="22"/>
                <w:szCs w:val="22"/>
              </w:rPr>
              <w:t>“Klētnieki”, Vecsaules, Vecsaules pag., Bauskas nov.</w:t>
            </w:r>
          </w:p>
        </w:tc>
        <w:tc>
          <w:tcPr>
            <w:tcW w:w="3686" w:type="dxa"/>
          </w:tcPr>
          <w:p w:rsidR="000248E7" w:rsidRPr="000E23AF" w:rsidP="0056067B" w14:paraId="59744EDF" w14:textId="447591F4">
            <w:pPr>
              <w:rPr>
                <w:sz w:val="22"/>
                <w:szCs w:val="22"/>
              </w:rPr>
            </w:pPr>
            <w:r>
              <w:rPr>
                <w:sz w:val="22"/>
                <w:szCs w:val="22"/>
              </w:rPr>
              <w:t>Vecsaules pagasta nodaļas saimniecības pārzine Annija Marija Gulbe</w:t>
            </w:r>
          </w:p>
        </w:tc>
        <w:tc>
          <w:tcPr>
            <w:tcW w:w="2119" w:type="dxa"/>
          </w:tcPr>
          <w:p w:rsidR="000248E7" w:rsidRPr="000E23AF" w:rsidP="0056067B" w14:paraId="5E02954E" w14:textId="456AA8A9">
            <w:pPr>
              <w:rPr>
                <w:sz w:val="22"/>
                <w:szCs w:val="22"/>
              </w:rPr>
            </w:pPr>
            <w:r>
              <w:rPr>
                <w:sz w:val="22"/>
                <w:szCs w:val="22"/>
              </w:rPr>
              <w:t>T. 26433819</w:t>
            </w:r>
          </w:p>
        </w:tc>
      </w:tr>
      <w:tr w14:paraId="117C2B05" w14:textId="77777777" w:rsidTr="00D029CC">
        <w:tblPrEx>
          <w:tblW w:w="0" w:type="auto"/>
          <w:tblLayout w:type="fixed"/>
          <w:tblLook w:val="04A0"/>
        </w:tblPrEx>
        <w:tc>
          <w:tcPr>
            <w:tcW w:w="577" w:type="dxa"/>
          </w:tcPr>
          <w:p w:rsidR="000248E7" w:rsidRPr="000E23AF" w:rsidP="0056067B" w14:paraId="7A24C764" w14:textId="52B47317">
            <w:pPr>
              <w:jc w:val="center"/>
              <w:rPr>
                <w:sz w:val="22"/>
                <w:szCs w:val="22"/>
              </w:rPr>
            </w:pPr>
            <w:r>
              <w:rPr>
                <w:sz w:val="22"/>
                <w:szCs w:val="22"/>
              </w:rPr>
              <w:t>6.</w:t>
            </w:r>
          </w:p>
        </w:tc>
        <w:tc>
          <w:tcPr>
            <w:tcW w:w="2962" w:type="dxa"/>
          </w:tcPr>
          <w:p w:rsidR="000248E7" w:rsidRPr="000E23AF" w:rsidP="0056067B" w14:paraId="70024787" w14:textId="1E2ADE4E">
            <w:pPr>
              <w:rPr>
                <w:sz w:val="22"/>
                <w:szCs w:val="22"/>
              </w:rPr>
            </w:pPr>
            <w:r>
              <w:rPr>
                <w:sz w:val="22"/>
                <w:szCs w:val="22"/>
              </w:rPr>
              <w:t xml:space="preserve">Miera iela 1A, </w:t>
            </w:r>
            <w:r>
              <w:rPr>
                <w:sz w:val="22"/>
                <w:szCs w:val="22"/>
              </w:rPr>
              <w:t>Dāviņi</w:t>
            </w:r>
            <w:r>
              <w:rPr>
                <w:sz w:val="22"/>
                <w:szCs w:val="22"/>
              </w:rPr>
              <w:t>, Dāviņu pag., Bauskas nov.</w:t>
            </w:r>
          </w:p>
        </w:tc>
        <w:tc>
          <w:tcPr>
            <w:tcW w:w="3686" w:type="dxa"/>
          </w:tcPr>
          <w:p w:rsidR="000248E7" w:rsidRPr="000E23AF" w:rsidP="0056067B" w14:paraId="227EFE28" w14:textId="6D6D23FD">
            <w:pPr>
              <w:rPr>
                <w:sz w:val="22"/>
                <w:szCs w:val="22"/>
              </w:rPr>
            </w:pPr>
            <w:r>
              <w:rPr>
                <w:sz w:val="22"/>
                <w:szCs w:val="22"/>
              </w:rPr>
              <w:t>Vecsaules pagasta nodaļas saimniecības pārzine Annija Marija Gulbe</w:t>
            </w:r>
          </w:p>
        </w:tc>
        <w:tc>
          <w:tcPr>
            <w:tcW w:w="2119" w:type="dxa"/>
          </w:tcPr>
          <w:p w:rsidR="000248E7" w:rsidRPr="000E23AF" w:rsidP="0056067B" w14:paraId="7CE8FE99" w14:textId="31C39B4E">
            <w:pPr>
              <w:rPr>
                <w:sz w:val="22"/>
                <w:szCs w:val="22"/>
              </w:rPr>
            </w:pPr>
            <w:r>
              <w:rPr>
                <w:sz w:val="22"/>
                <w:szCs w:val="22"/>
              </w:rPr>
              <w:t>T. 26433819</w:t>
            </w:r>
          </w:p>
        </w:tc>
      </w:tr>
      <w:tr w14:paraId="4BD7FA97" w14:textId="77777777" w:rsidTr="00D029CC">
        <w:tblPrEx>
          <w:tblW w:w="0" w:type="auto"/>
          <w:tblLayout w:type="fixed"/>
          <w:tblLook w:val="04A0"/>
        </w:tblPrEx>
        <w:tc>
          <w:tcPr>
            <w:tcW w:w="577" w:type="dxa"/>
          </w:tcPr>
          <w:p w:rsidR="000248E7" w:rsidRPr="000E23AF" w:rsidP="0056067B" w14:paraId="75857CA4" w14:textId="53559A62">
            <w:pPr>
              <w:jc w:val="center"/>
              <w:rPr>
                <w:sz w:val="22"/>
                <w:szCs w:val="22"/>
              </w:rPr>
            </w:pPr>
            <w:r>
              <w:rPr>
                <w:sz w:val="22"/>
                <w:szCs w:val="22"/>
              </w:rPr>
              <w:t>7.</w:t>
            </w:r>
          </w:p>
        </w:tc>
        <w:tc>
          <w:tcPr>
            <w:tcW w:w="2962" w:type="dxa"/>
          </w:tcPr>
          <w:p w:rsidR="000248E7" w:rsidRPr="000E23AF" w:rsidP="0056067B" w14:paraId="1D0B8482" w14:textId="6F3F823A">
            <w:pPr>
              <w:rPr>
                <w:sz w:val="22"/>
                <w:szCs w:val="22"/>
              </w:rPr>
            </w:pPr>
            <w:r>
              <w:rPr>
                <w:sz w:val="22"/>
                <w:szCs w:val="22"/>
              </w:rPr>
              <w:t>“</w:t>
            </w:r>
            <w:r w:rsidR="00351D4C">
              <w:rPr>
                <w:sz w:val="22"/>
                <w:szCs w:val="22"/>
              </w:rPr>
              <w:t>Ozolaines pamatskola</w:t>
            </w:r>
            <w:r>
              <w:rPr>
                <w:sz w:val="22"/>
                <w:szCs w:val="22"/>
              </w:rPr>
              <w:t>”, Ozolaine, Vecsaules pag., Bauskas nov.</w:t>
            </w:r>
          </w:p>
        </w:tc>
        <w:tc>
          <w:tcPr>
            <w:tcW w:w="3686" w:type="dxa"/>
          </w:tcPr>
          <w:p w:rsidR="000248E7" w:rsidRPr="000E23AF" w:rsidP="0056067B" w14:paraId="5DE73C7A" w14:textId="208601BE">
            <w:pPr>
              <w:rPr>
                <w:sz w:val="22"/>
                <w:szCs w:val="22"/>
              </w:rPr>
            </w:pPr>
            <w:r>
              <w:rPr>
                <w:sz w:val="22"/>
                <w:szCs w:val="22"/>
              </w:rPr>
              <w:t>Vecsaules pagasta nodaļas saimniecības pārzine Annija Marija Gulbe</w:t>
            </w:r>
          </w:p>
        </w:tc>
        <w:tc>
          <w:tcPr>
            <w:tcW w:w="2119" w:type="dxa"/>
          </w:tcPr>
          <w:p w:rsidR="000248E7" w:rsidRPr="000E23AF" w:rsidP="0056067B" w14:paraId="0B07F894" w14:textId="38E5CAE6">
            <w:pPr>
              <w:rPr>
                <w:sz w:val="22"/>
                <w:szCs w:val="22"/>
              </w:rPr>
            </w:pPr>
            <w:r>
              <w:rPr>
                <w:sz w:val="22"/>
                <w:szCs w:val="22"/>
              </w:rPr>
              <w:t>T. 26433819</w:t>
            </w:r>
          </w:p>
        </w:tc>
      </w:tr>
      <w:tr w14:paraId="5874A265" w14:textId="77777777" w:rsidTr="00D029CC">
        <w:tblPrEx>
          <w:tblW w:w="0" w:type="auto"/>
          <w:tblLayout w:type="fixed"/>
          <w:tblLook w:val="04A0"/>
        </w:tblPrEx>
        <w:tc>
          <w:tcPr>
            <w:tcW w:w="577" w:type="dxa"/>
          </w:tcPr>
          <w:p w:rsidR="000248E7" w:rsidRPr="000E23AF" w:rsidP="0056067B" w14:paraId="6CABEFB7" w14:textId="136D57EE">
            <w:pPr>
              <w:jc w:val="center"/>
              <w:rPr>
                <w:sz w:val="22"/>
                <w:szCs w:val="22"/>
              </w:rPr>
            </w:pPr>
            <w:r>
              <w:rPr>
                <w:sz w:val="22"/>
                <w:szCs w:val="22"/>
              </w:rPr>
              <w:t>8.</w:t>
            </w:r>
          </w:p>
        </w:tc>
        <w:tc>
          <w:tcPr>
            <w:tcW w:w="2962" w:type="dxa"/>
          </w:tcPr>
          <w:p w:rsidR="000248E7" w:rsidRPr="000E23AF" w:rsidP="0056067B" w14:paraId="1B184215" w14:textId="273B456F">
            <w:pPr>
              <w:rPr>
                <w:sz w:val="22"/>
                <w:szCs w:val="22"/>
              </w:rPr>
            </w:pPr>
            <w:r>
              <w:rPr>
                <w:sz w:val="22"/>
                <w:szCs w:val="22"/>
              </w:rPr>
              <w:t>“</w:t>
            </w:r>
            <w:r>
              <w:rPr>
                <w:sz w:val="22"/>
                <w:szCs w:val="22"/>
              </w:rPr>
              <w:t>Jaunsaules pamatskola</w:t>
            </w:r>
            <w:r>
              <w:rPr>
                <w:sz w:val="22"/>
                <w:szCs w:val="22"/>
              </w:rPr>
              <w:t>”</w:t>
            </w:r>
            <w:r>
              <w:rPr>
                <w:sz w:val="22"/>
                <w:szCs w:val="22"/>
              </w:rPr>
              <w:t>, Jaunsaule, Vecsaules pag., Bauskas nov.</w:t>
            </w:r>
          </w:p>
        </w:tc>
        <w:tc>
          <w:tcPr>
            <w:tcW w:w="3686" w:type="dxa"/>
          </w:tcPr>
          <w:p w:rsidR="000248E7" w:rsidRPr="000E23AF" w:rsidP="0056067B" w14:paraId="0CABEA30" w14:textId="2B99982A">
            <w:pPr>
              <w:rPr>
                <w:sz w:val="22"/>
                <w:szCs w:val="22"/>
              </w:rPr>
            </w:pPr>
            <w:r>
              <w:rPr>
                <w:sz w:val="22"/>
                <w:szCs w:val="22"/>
              </w:rPr>
              <w:t>Vecsaules pagasta nodaļas saimniecības pārzine Annija Marija Gulbe</w:t>
            </w:r>
          </w:p>
        </w:tc>
        <w:tc>
          <w:tcPr>
            <w:tcW w:w="2119" w:type="dxa"/>
          </w:tcPr>
          <w:p w:rsidR="000248E7" w:rsidRPr="000E23AF" w:rsidP="0056067B" w14:paraId="3A43DCA6" w14:textId="5C1A3F87">
            <w:pPr>
              <w:rPr>
                <w:sz w:val="22"/>
                <w:szCs w:val="22"/>
              </w:rPr>
            </w:pPr>
            <w:r>
              <w:rPr>
                <w:sz w:val="22"/>
                <w:szCs w:val="22"/>
              </w:rPr>
              <w:t>T. 26433819</w:t>
            </w:r>
          </w:p>
        </w:tc>
      </w:tr>
      <w:tr w14:paraId="59EFD65F" w14:textId="77777777" w:rsidTr="00D029CC">
        <w:tblPrEx>
          <w:tblW w:w="0" w:type="auto"/>
          <w:tblLayout w:type="fixed"/>
          <w:tblLook w:val="04A0"/>
        </w:tblPrEx>
        <w:tc>
          <w:tcPr>
            <w:tcW w:w="577" w:type="dxa"/>
          </w:tcPr>
          <w:p w:rsidR="000248E7" w:rsidRPr="000E23AF" w:rsidP="0056067B" w14:paraId="2565A1CA" w14:textId="0DEC921F">
            <w:pPr>
              <w:jc w:val="center"/>
              <w:rPr>
                <w:sz w:val="22"/>
                <w:szCs w:val="22"/>
              </w:rPr>
            </w:pPr>
            <w:r>
              <w:rPr>
                <w:sz w:val="22"/>
                <w:szCs w:val="22"/>
              </w:rPr>
              <w:t>9.</w:t>
            </w:r>
          </w:p>
        </w:tc>
        <w:tc>
          <w:tcPr>
            <w:tcW w:w="2962" w:type="dxa"/>
          </w:tcPr>
          <w:p w:rsidR="000248E7" w:rsidRPr="000E23AF" w:rsidP="0056067B" w14:paraId="46FC9867" w14:textId="1F6BD90B">
            <w:pPr>
              <w:rPr>
                <w:sz w:val="22"/>
                <w:szCs w:val="22"/>
              </w:rPr>
            </w:pPr>
            <w:r>
              <w:rPr>
                <w:sz w:val="22"/>
                <w:szCs w:val="22"/>
              </w:rPr>
              <w:t>Codes PN, Liela iela 2, Code, Codes pag., Bauskas nov.</w:t>
            </w:r>
          </w:p>
        </w:tc>
        <w:tc>
          <w:tcPr>
            <w:tcW w:w="3686" w:type="dxa"/>
          </w:tcPr>
          <w:p w:rsidR="000248E7" w:rsidRPr="000E23AF" w:rsidP="0056067B" w14:paraId="636F6EF9" w14:textId="056D0194">
            <w:pPr>
              <w:rPr>
                <w:sz w:val="22"/>
                <w:szCs w:val="22"/>
              </w:rPr>
            </w:pPr>
            <w:r>
              <w:rPr>
                <w:sz w:val="22"/>
                <w:szCs w:val="22"/>
              </w:rPr>
              <w:t>Codes pagasta nodaļas saimniecības pārzinis Uldis Kaņeps</w:t>
            </w:r>
          </w:p>
        </w:tc>
        <w:tc>
          <w:tcPr>
            <w:tcW w:w="2119" w:type="dxa"/>
          </w:tcPr>
          <w:p w:rsidR="000248E7" w:rsidRPr="000E23AF" w:rsidP="0056067B" w14:paraId="45013234" w14:textId="1C438722">
            <w:pPr>
              <w:rPr>
                <w:sz w:val="22"/>
                <w:szCs w:val="22"/>
              </w:rPr>
            </w:pPr>
            <w:r>
              <w:rPr>
                <w:sz w:val="22"/>
                <w:szCs w:val="22"/>
              </w:rPr>
              <w:t xml:space="preserve">T. </w:t>
            </w:r>
            <w:r w:rsidR="00B84801">
              <w:rPr>
                <w:sz w:val="22"/>
                <w:szCs w:val="22"/>
              </w:rPr>
              <w:t>29186809</w:t>
            </w:r>
          </w:p>
        </w:tc>
      </w:tr>
      <w:tr w14:paraId="1D227D0D" w14:textId="77777777" w:rsidTr="00D029CC">
        <w:tblPrEx>
          <w:tblW w:w="0" w:type="auto"/>
          <w:tblLayout w:type="fixed"/>
          <w:tblLook w:val="04A0"/>
        </w:tblPrEx>
        <w:tc>
          <w:tcPr>
            <w:tcW w:w="577" w:type="dxa"/>
          </w:tcPr>
          <w:p w:rsidR="000248E7" w:rsidRPr="000E23AF" w:rsidP="0056067B" w14:paraId="1989DFF0" w14:textId="5C5A02B3">
            <w:pPr>
              <w:jc w:val="center"/>
              <w:rPr>
                <w:sz w:val="22"/>
                <w:szCs w:val="22"/>
              </w:rPr>
            </w:pPr>
            <w:r>
              <w:rPr>
                <w:sz w:val="22"/>
                <w:szCs w:val="22"/>
              </w:rPr>
              <w:t>10.</w:t>
            </w:r>
          </w:p>
        </w:tc>
        <w:tc>
          <w:tcPr>
            <w:tcW w:w="2962" w:type="dxa"/>
          </w:tcPr>
          <w:p w:rsidR="000248E7" w:rsidRPr="000E23AF" w:rsidP="0056067B" w14:paraId="5960CA22" w14:textId="54CE44D4">
            <w:pPr>
              <w:rPr>
                <w:sz w:val="22"/>
                <w:szCs w:val="22"/>
              </w:rPr>
            </w:pPr>
            <w:r>
              <w:rPr>
                <w:sz w:val="22"/>
                <w:szCs w:val="22"/>
              </w:rPr>
              <w:t>Mežotnes PN, Pils iela 8, Mežotne, Mežotnes pag, Bauskas nov.</w:t>
            </w:r>
          </w:p>
        </w:tc>
        <w:tc>
          <w:tcPr>
            <w:tcW w:w="3686" w:type="dxa"/>
          </w:tcPr>
          <w:p w:rsidR="000248E7" w:rsidRPr="000E23AF" w:rsidP="0056067B" w14:paraId="71377348" w14:textId="5C0CFDD9">
            <w:pPr>
              <w:rPr>
                <w:sz w:val="22"/>
                <w:szCs w:val="22"/>
              </w:rPr>
            </w:pPr>
            <w:r>
              <w:rPr>
                <w:sz w:val="22"/>
                <w:szCs w:val="22"/>
              </w:rPr>
              <w:t>Mežotnes pagasta nodaļas saimniecības pārzinis Jānis Švecs</w:t>
            </w:r>
          </w:p>
        </w:tc>
        <w:tc>
          <w:tcPr>
            <w:tcW w:w="2119" w:type="dxa"/>
          </w:tcPr>
          <w:p w:rsidR="000248E7" w:rsidRPr="000E23AF" w:rsidP="0056067B" w14:paraId="774E97CD" w14:textId="65A3D999">
            <w:pPr>
              <w:rPr>
                <w:sz w:val="22"/>
                <w:szCs w:val="22"/>
              </w:rPr>
            </w:pPr>
            <w:r>
              <w:rPr>
                <w:sz w:val="22"/>
                <w:szCs w:val="22"/>
              </w:rPr>
              <w:t xml:space="preserve">T. </w:t>
            </w:r>
            <w:r w:rsidR="00B84801">
              <w:rPr>
                <w:sz w:val="22"/>
                <w:szCs w:val="22"/>
              </w:rPr>
              <w:t>27866448</w:t>
            </w:r>
          </w:p>
        </w:tc>
      </w:tr>
      <w:tr w14:paraId="49408C38" w14:textId="77777777" w:rsidTr="00D029CC">
        <w:tblPrEx>
          <w:tblW w:w="0" w:type="auto"/>
          <w:tblLayout w:type="fixed"/>
          <w:tblLook w:val="04A0"/>
        </w:tblPrEx>
        <w:tc>
          <w:tcPr>
            <w:tcW w:w="577" w:type="dxa"/>
          </w:tcPr>
          <w:p w:rsidR="00AF4542" w:rsidP="0056067B" w14:paraId="5EBC7DF3" w14:textId="6629B9DD">
            <w:pPr>
              <w:jc w:val="center"/>
              <w:rPr>
                <w:sz w:val="22"/>
                <w:szCs w:val="22"/>
              </w:rPr>
            </w:pPr>
            <w:r>
              <w:rPr>
                <w:sz w:val="22"/>
                <w:szCs w:val="22"/>
              </w:rPr>
              <w:t>11.</w:t>
            </w:r>
          </w:p>
        </w:tc>
        <w:tc>
          <w:tcPr>
            <w:tcW w:w="2962" w:type="dxa"/>
          </w:tcPr>
          <w:p w:rsidR="00AF4542" w:rsidP="0056067B" w14:paraId="0038B92F" w14:textId="382B5944">
            <w:pPr>
              <w:rPr>
                <w:sz w:val="22"/>
                <w:szCs w:val="22"/>
              </w:rPr>
            </w:pPr>
            <w:r>
              <w:rPr>
                <w:sz w:val="22"/>
                <w:szCs w:val="22"/>
              </w:rPr>
              <w:t>Uzvaras iela 6, Bauska, Bauskas nov.</w:t>
            </w:r>
          </w:p>
        </w:tc>
        <w:tc>
          <w:tcPr>
            <w:tcW w:w="3686" w:type="dxa"/>
          </w:tcPr>
          <w:p w:rsidR="00AF4542" w:rsidP="0056067B" w14:paraId="1B24F4C0" w14:textId="21205EF0">
            <w:pPr>
              <w:rPr>
                <w:sz w:val="22"/>
                <w:szCs w:val="22"/>
              </w:rPr>
            </w:pPr>
            <w:r>
              <w:rPr>
                <w:sz w:val="22"/>
                <w:szCs w:val="22"/>
              </w:rPr>
              <w:t xml:space="preserve">Bauskas pilsētas nodaļas saimniecības pārzinis </w:t>
            </w:r>
            <w:r>
              <w:rPr>
                <w:sz w:val="22"/>
                <w:szCs w:val="22"/>
              </w:rPr>
              <w:t>Marjans</w:t>
            </w:r>
            <w:r>
              <w:rPr>
                <w:sz w:val="22"/>
                <w:szCs w:val="22"/>
              </w:rPr>
              <w:t xml:space="preserve"> </w:t>
            </w:r>
            <w:r>
              <w:rPr>
                <w:sz w:val="22"/>
                <w:szCs w:val="22"/>
              </w:rPr>
              <w:t>Jaroško</w:t>
            </w:r>
          </w:p>
        </w:tc>
        <w:tc>
          <w:tcPr>
            <w:tcW w:w="2119" w:type="dxa"/>
          </w:tcPr>
          <w:p w:rsidR="00AF4542" w:rsidP="0056067B" w14:paraId="73CE37D3" w14:textId="59DFAFE7">
            <w:pPr>
              <w:rPr>
                <w:sz w:val="22"/>
                <w:szCs w:val="22"/>
              </w:rPr>
            </w:pPr>
            <w:r>
              <w:rPr>
                <w:sz w:val="22"/>
                <w:szCs w:val="22"/>
              </w:rPr>
              <w:t xml:space="preserve">T. </w:t>
            </w:r>
            <w:r w:rsidRPr="00AF4542">
              <w:rPr>
                <w:sz w:val="22"/>
                <w:szCs w:val="22"/>
              </w:rPr>
              <w:t>29451499</w:t>
            </w:r>
          </w:p>
        </w:tc>
      </w:tr>
      <w:tr w14:paraId="1BD13B15" w14:textId="77777777" w:rsidTr="00D029CC">
        <w:tblPrEx>
          <w:tblW w:w="0" w:type="auto"/>
          <w:tblLayout w:type="fixed"/>
          <w:tblLook w:val="04A0"/>
        </w:tblPrEx>
        <w:tc>
          <w:tcPr>
            <w:tcW w:w="577" w:type="dxa"/>
          </w:tcPr>
          <w:p w:rsidR="004C795F" w:rsidP="0056067B" w14:paraId="7C15544C" w14:textId="78A8C8C6">
            <w:pPr>
              <w:jc w:val="center"/>
              <w:rPr>
                <w:sz w:val="22"/>
                <w:szCs w:val="22"/>
              </w:rPr>
            </w:pPr>
            <w:r>
              <w:rPr>
                <w:sz w:val="22"/>
                <w:szCs w:val="22"/>
              </w:rPr>
              <w:t>12.</w:t>
            </w:r>
          </w:p>
        </w:tc>
        <w:tc>
          <w:tcPr>
            <w:tcW w:w="2962" w:type="dxa"/>
          </w:tcPr>
          <w:p w:rsidR="004C795F" w:rsidP="0056067B" w14:paraId="594FD587" w14:textId="766425C9">
            <w:pPr>
              <w:rPr>
                <w:sz w:val="22"/>
                <w:szCs w:val="22"/>
              </w:rPr>
            </w:pPr>
            <w:r>
              <w:rPr>
                <w:sz w:val="22"/>
                <w:szCs w:val="22"/>
              </w:rPr>
              <w:t>Pasta iela 17, Bauska, Bauskas nov.</w:t>
            </w:r>
          </w:p>
        </w:tc>
        <w:tc>
          <w:tcPr>
            <w:tcW w:w="3686" w:type="dxa"/>
          </w:tcPr>
          <w:p w:rsidR="004C795F" w:rsidP="0056067B" w14:paraId="66BF87DD" w14:textId="5C82CC86">
            <w:pPr>
              <w:rPr>
                <w:sz w:val="22"/>
                <w:szCs w:val="22"/>
              </w:rPr>
            </w:pPr>
            <w:r>
              <w:rPr>
                <w:sz w:val="22"/>
                <w:szCs w:val="22"/>
              </w:rPr>
              <w:t xml:space="preserve">Bauskas pilsētas nodaļas saimniecības pārzinis </w:t>
            </w:r>
            <w:r>
              <w:rPr>
                <w:sz w:val="22"/>
                <w:szCs w:val="22"/>
              </w:rPr>
              <w:t>Marjans</w:t>
            </w:r>
            <w:r>
              <w:rPr>
                <w:sz w:val="22"/>
                <w:szCs w:val="22"/>
              </w:rPr>
              <w:t xml:space="preserve"> </w:t>
            </w:r>
            <w:r>
              <w:rPr>
                <w:sz w:val="22"/>
                <w:szCs w:val="22"/>
              </w:rPr>
              <w:t>Jaroško</w:t>
            </w:r>
          </w:p>
        </w:tc>
        <w:tc>
          <w:tcPr>
            <w:tcW w:w="2119" w:type="dxa"/>
          </w:tcPr>
          <w:p w:rsidR="004C795F" w:rsidP="0056067B" w14:paraId="5CCC11BC" w14:textId="2FEF5BB1">
            <w:pPr>
              <w:rPr>
                <w:sz w:val="22"/>
                <w:szCs w:val="22"/>
              </w:rPr>
            </w:pPr>
            <w:r>
              <w:rPr>
                <w:sz w:val="22"/>
                <w:szCs w:val="22"/>
              </w:rPr>
              <w:t xml:space="preserve">T. </w:t>
            </w:r>
            <w:r w:rsidRPr="00AF4542">
              <w:rPr>
                <w:sz w:val="22"/>
                <w:szCs w:val="22"/>
              </w:rPr>
              <w:t>29451499</w:t>
            </w:r>
          </w:p>
        </w:tc>
      </w:tr>
      <w:tr w14:paraId="00E99056" w14:textId="77777777" w:rsidTr="00D029CC">
        <w:tblPrEx>
          <w:tblW w:w="0" w:type="auto"/>
          <w:tblLayout w:type="fixed"/>
          <w:tblLook w:val="04A0"/>
        </w:tblPrEx>
        <w:tc>
          <w:tcPr>
            <w:tcW w:w="577" w:type="dxa"/>
          </w:tcPr>
          <w:p w:rsidR="004C795F" w:rsidP="0056067B" w14:paraId="32DADACD" w14:textId="5EB7B490">
            <w:pPr>
              <w:jc w:val="center"/>
              <w:rPr>
                <w:sz w:val="22"/>
                <w:szCs w:val="22"/>
              </w:rPr>
            </w:pPr>
            <w:r>
              <w:rPr>
                <w:sz w:val="22"/>
                <w:szCs w:val="22"/>
              </w:rPr>
              <w:t>13.</w:t>
            </w:r>
          </w:p>
        </w:tc>
        <w:tc>
          <w:tcPr>
            <w:tcW w:w="2962" w:type="dxa"/>
          </w:tcPr>
          <w:p w:rsidR="004C795F" w:rsidP="0056067B" w14:paraId="1108BE19" w14:textId="461A8727">
            <w:pPr>
              <w:rPr>
                <w:sz w:val="22"/>
                <w:szCs w:val="22"/>
              </w:rPr>
            </w:pPr>
            <w:r>
              <w:rPr>
                <w:sz w:val="22"/>
                <w:szCs w:val="22"/>
              </w:rPr>
              <w:t>Bauskas iela 2, Uzvara, Gailīšu pag., Bauskas nov.</w:t>
            </w:r>
          </w:p>
        </w:tc>
        <w:tc>
          <w:tcPr>
            <w:tcW w:w="3686" w:type="dxa"/>
          </w:tcPr>
          <w:p w:rsidR="004C795F" w:rsidP="0056067B" w14:paraId="17716D79" w14:textId="7591A1C1">
            <w:pPr>
              <w:rPr>
                <w:sz w:val="22"/>
                <w:szCs w:val="22"/>
              </w:rPr>
            </w:pPr>
            <w:r>
              <w:rPr>
                <w:sz w:val="22"/>
                <w:szCs w:val="22"/>
              </w:rPr>
              <w:t>Gailīšu pagasta nodaļas saimniecības pārzinis Zigmārs Aizbalts</w:t>
            </w:r>
          </w:p>
        </w:tc>
        <w:tc>
          <w:tcPr>
            <w:tcW w:w="2119" w:type="dxa"/>
          </w:tcPr>
          <w:p w:rsidR="004C795F" w:rsidP="0056067B" w14:paraId="75816AC2" w14:textId="05F35CD8">
            <w:pPr>
              <w:rPr>
                <w:sz w:val="22"/>
                <w:szCs w:val="22"/>
              </w:rPr>
            </w:pPr>
            <w:r>
              <w:rPr>
                <w:sz w:val="22"/>
                <w:szCs w:val="22"/>
              </w:rPr>
              <w:t>T.28799005</w:t>
            </w:r>
          </w:p>
        </w:tc>
      </w:tr>
    </w:tbl>
    <w:p w:rsidR="00A602A8" w:rsidP="0056067B" w14:paraId="0DA089CF" w14:textId="77777777">
      <w:pPr>
        <w:spacing w:before="320" w:after="160"/>
      </w:pPr>
      <w:r>
        <w:rPr>
          <w:b/>
          <w:bCs/>
          <w:sz w:val="26"/>
          <w:szCs w:val="26"/>
        </w:rPr>
        <w:t>7. NODODAMIE DARBA REZULTĀTI</w:t>
      </w:r>
    </w:p>
    <w:p w:rsidR="00A602A8" w:rsidRPr="00DD736C" w:rsidP="0056067B" w14:paraId="62D386D0" w14:textId="7608257F">
      <w:pPr>
        <w:spacing w:after="140"/>
        <w:ind w:left="792"/>
        <w:jc w:val="both"/>
        <w:rPr>
          <w:sz w:val="24"/>
          <w:szCs w:val="24"/>
        </w:rPr>
      </w:pPr>
      <w:r>
        <w:rPr>
          <w:sz w:val="24"/>
          <w:szCs w:val="24"/>
        </w:rPr>
        <w:t>7.1. Apsekošanas atskaite par katru 6. punktā minēto ēku</w:t>
      </w:r>
      <w:r w:rsidR="00BC2E9F">
        <w:rPr>
          <w:sz w:val="24"/>
          <w:szCs w:val="24"/>
        </w:rPr>
        <w:t xml:space="preserve">, kas ietver: ieteicamā ģeneratora tipu,  jaudu, veidu (norādot konkrētu </w:t>
      </w:r>
      <w:r w:rsidR="005D18DD">
        <w:rPr>
          <w:sz w:val="24"/>
          <w:szCs w:val="24"/>
        </w:rPr>
        <w:t xml:space="preserve">ES sertificētu </w:t>
      </w:r>
      <w:r w:rsidR="00BC2E9F">
        <w:rPr>
          <w:sz w:val="24"/>
          <w:szCs w:val="24"/>
        </w:rPr>
        <w:t>Latvijā nopērkamu modeli);</w:t>
      </w:r>
    </w:p>
    <w:p w:rsidR="00A602A8" w:rsidP="0056067B" w14:paraId="67E7D7BD" w14:textId="4D01E87A">
      <w:pPr>
        <w:spacing w:after="140"/>
        <w:ind w:left="792"/>
        <w:jc w:val="both"/>
      </w:pPr>
      <w:r>
        <w:rPr>
          <w:sz w:val="24"/>
          <w:szCs w:val="24"/>
        </w:rPr>
        <w:t>7.</w:t>
      </w:r>
      <w:r w:rsidR="00DD736C">
        <w:rPr>
          <w:sz w:val="24"/>
          <w:szCs w:val="24"/>
        </w:rPr>
        <w:t>2</w:t>
      </w:r>
      <w:r>
        <w:rPr>
          <w:sz w:val="24"/>
          <w:szCs w:val="24"/>
        </w:rPr>
        <w:t>. Katrai ēkai individualizēts pieslēgvietas tehniskais risinājums (</w:t>
      </w:r>
      <w:r w:rsidR="002C49CF">
        <w:rPr>
          <w:sz w:val="24"/>
          <w:szCs w:val="24"/>
        </w:rPr>
        <w:t xml:space="preserve">ieteicamā ģeneratora novietošanas vieta, </w:t>
      </w:r>
      <w:r w:rsidR="00DD736C">
        <w:rPr>
          <w:sz w:val="24"/>
          <w:szCs w:val="24"/>
        </w:rPr>
        <w:t xml:space="preserve">pieslēguma shēma, </w:t>
      </w:r>
      <w:r>
        <w:rPr>
          <w:sz w:val="24"/>
          <w:szCs w:val="24"/>
        </w:rPr>
        <w:t>aprēķina pamatojums).</w:t>
      </w:r>
    </w:p>
    <w:p w:rsidR="00A602A8" w:rsidP="0056067B" w14:paraId="444C695E" w14:textId="600F7F4F">
      <w:pPr>
        <w:spacing w:after="140"/>
        <w:ind w:left="792"/>
        <w:jc w:val="both"/>
      </w:pPr>
      <w:r>
        <w:rPr>
          <w:sz w:val="24"/>
          <w:szCs w:val="24"/>
        </w:rPr>
        <w:t xml:space="preserve">7.3. </w:t>
      </w:r>
      <w:r w:rsidR="00DD736C">
        <w:rPr>
          <w:sz w:val="24"/>
          <w:szCs w:val="24"/>
        </w:rPr>
        <w:t>Katrai ēkai m</w:t>
      </w:r>
      <w:r>
        <w:rPr>
          <w:sz w:val="24"/>
          <w:szCs w:val="24"/>
        </w:rPr>
        <w:t xml:space="preserve">obilo ierīču uzlādes punkta </w:t>
      </w:r>
      <w:r w:rsidR="00DD736C">
        <w:rPr>
          <w:sz w:val="24"/>
          <w:szCs w:val="24"/>
        </w:rPr>
        <w:t xml:space="preserve">tehniskais </w:t>
      </w:r>
      <w:r>
        <w:rPr>
          <w:sz w:val="24"/>
          <w:szCs w:val="24"/>
        </w:rPr>
        <w:t>risinājums</w:t>
      </w:r>
      <w:r w:rsidR="00DD736C">
        <w:rPr>
          <w:sz w:val="24"/>
          <w:szCs w:val="24"/>
        </w:rPr>
        <w:t>, shēma</w:t>
      </w:r>
      <w:r>
        <w:rPr>
          <w:sz w:val="24"/>
          <w:szCs w:val="24"/>
        </w:rPr>
        <w:t>.</w:t>
      </w:r>
    </w:p>
    <w:p w:rsidR="00A602A8" w:rsidP="0056067B" w14:paraId="427310B7" w14:textId="1D178A35">
      <w:pPr>
        <w:spacing w:after="140"/>
        <w:ind w:left="792"/>
        <w:jc w:val="both"/>
      </w:pPr>
      <w:r>
        <w:rPr>
          <w:sz w:val="24"/>
          <w:szCs w:val="24"/>
        </w:rPr>
        <w:t xml:space="preserve">7.4. Tehniskā specifikācija (darba uzdevums) turpmākajam iepirkumam par ģeneratoru pieslēgvietu un uzlādes punktu izbūvi, kas atbilst </w:t>
      </w:r>
      <w:r w:rsidR="00D029CC">
        <w:rPr>
          <w:sz w:val="24"/>
          <w:szCs w:val="24"/>
        </w:rPr>
        <w:t>N</w:t>
      </w:r>
      <w:r>
        <w:rPr>
          <w:sz w:val="24"/>
          <w:szCs w:val="24"/>
        </w:rPr>
        <w:t>oteikumu 21. punktā noteiktajam saturam un ir gatava pievienošanai iepirkuma dokumentācijai.</w:t>
      </w:r>
    </w:p>
    <w:p w:rsidR="00A602A8" w:rsidP="0056067B" w14:paraId="535526F4" w14:textId="067ABE12">
      <w:pPr>
        <w:spacing w:after="140"/>
        <w:ind w:left="792"/>
        <w:jc w:val="both"/>
      </w:pPr>
      <w:r>
        <w:rPr>
          <w:sz w:val="24"/>
          <w:szCs w:val="24"/>
        </w:rPr>
        <w:t xml:space="preserve">7.5. Indikatīvs paredzamās līgumcenas aprēķina kopsavilkums katrai ēkai un kopā, izmantošanai iepirkuma plānošanā saskaņā ar </w:t>
      </w:r>
      <w:r w:rsidR="00D029CC">
        <w:rPr>
          <w:sz w:val="24"/>
          <w:szCs w:val="24"/>
        </w:rPr>
        <w:t>N</w:t>
      </w:r>
      <w:r>
        <w:rPr>
          <w:sz w:val="24"/>
          <w:szCs w:val="24"/>
        </w:rPr>
        <w:t>oteikumu 12.3. punktu.</w:t>
      </w:r>
    </w:p>
    <w:p w:rsidR="00A602A8" w:rsidP="0056067B" w14:paraId="04C43CC1" w14:textId="55AE5C4B">
      <w:pPr>
        <w:spacing w:after="140"/>
        <w:jc w:val="both"/>
      </w:pPr>
      <w:r>
        <w:rPr>
          <w:sz w:val="24"/>
          <w:szCs w:val="24"/>
        </w:rPr>
        <w:t>Visi materiāli jānodod elektroniski, latviešu valodā, redi</w:t>
      </w:r>
      <w:r w:rsidR="00346C7E">
        <w:rPr>
          <w:sz w:val="24"/>
          <w:szCs w:val="24"/>
        </w:rPr>
        <w:t>ģ</w:t>
      </w:r>
      <w:r>
        <w:rPr>
          <w:sz w:val="24"/>
          <w:szCs w:val="24"/>
        </w:rPr>
        <w:t>ējamā un pievienotā PDF formātā, ar pamatojošiem materiāliem (</w:t>
      </w:r>
      <w:r>
        <w:rPr>
          <w:sz w:val="24"/>
          <w:szCs w:val="24"/>
        </w:rPr>
        <w:t>fotofiksācija</w:t>
      </w:r>
      <w:r>
        <w:rPr>
          <w:sz w:val="24"/>
          <w:szCs w:val="24"/>
        </w:rPr>
        <w:t>, aprēķini, sarakste u.c.).</w:t>
      </w:r>
    </w:p>
    <w:p w:rsidR="00A602A8" w:rsidP="0056067B" w14:paraId="775B70FB" w14:textId="77777777">
      <w:pPr>
        <w:spacing w:before="320" w:after="160"/>
      </w:pPr>
      <w:r>
        <w:rPr>
          <w:b/>
          <w:bCs/>
          <w:sz w:val="26"/>
          <w:szCs w:val="26"/>
        </w:rPr>
        <w:t>8. IZPILDES TERMIŅŠ UN VIETA</w:t>
      </w:r>
    </w:p>
    <w:p w:rsidR="00A602A8" w:rsidP="0056067B" w14:paraId="0A0A4838" w14:textId="2DDA6ECA">
      <w:pPr>
        <w:spacing w:after="140"/>
        <w:ind w:left="792"/>
        <w:jc w:val="both"/>
      </w:pPr>
      <w:r>
        <w:rPr>
          <w:sz w:val="24"/>
          <w:szCs w:val="24"/>
        </w:rPr>
        <w:t>8.1. Darba izpildes vieta: šā darba uzdevuma 6. punktā minētās ēkas.</w:t>
      </w:r>
    </w:p>
    <w:p w:rsidR="00A602A8" w:rsidP="0056067B" w14:paraId="478149B6" w14:textId="471B41BA">
      <w:pPr>
        <w:spacing w:after="140"/>
        <w:ind w:left="792"/>
        <w:jc w:val="both"/>
      </w:pPr>
      <w:r>
        <w:rPr>
          <w:sz w:val="24"/>
          <w:szCs w:val="24"/>
        </w:rPr>
        <w:t xml:space="preserve">8.2. Indikatīvais izpildes termiņš – </w:t>
      </w:r>
      <w:r w:rsidR="00BC2E9F">
        <w:rPr>
          <w:b/>
          <w:bCs/>
          <w:sz w:val="24"/>
          <w:szCs w:val="24"/>
        </w:rPr>
        <w:t>2</w:t>
      </w:r>
      <w:r>
        <w:rPr>
          <w:b/>
          <w:bCs/>
          <w:sz w:val="24"/>
          <w:szCs w:val="24"/>
        </w:rPr>
        <w:t xml:space="preserve"> (divi) mēne</w:t>
      </w:r>
      <w:r w:rsidR="00BC2E9F">
        <w:rPr>
          <w:b/>
          <w:bCs/>
          <w:sz w:val="24"/>
          <w:szCs w:val="24"/>
        </w:rPr>
        <w:t>ši</w:t>
      </w:r>
      <w:r>
        <w:rPr>
          <w:sz w:val="24"/>
          <w:szCs w:val="24"/>
        </w:rPr>
        <w:t xml:space="preserve"> no līguma noslēgšanas dienas, tai skaitā apsekošanas atskaite (7.1. punkts) iesniedzama ne vēlāk kā </w:t>
      </w:r>
      <w:r w:rsidR="000E23AF">
        <w:rPr>
          <w:b/>
          <w:bCs/>
          <w:sz w:val="24"/>
          <w:szCs w:val="24"/>
        </w:rPr>
        <w:t>10</w:t>
      </w:r>
      <w:r>
        <w:rPr>
          <w:b/>
          <w:bCs/>
          <w:sz w:val="24"/>
          <w:szCs w:val="24"/>
        </w:rPr>
        <w:t xml:space="preserve"> (</w:t>
      </w:r>
      <w:r w:rsidR="000E23AF">
        <w:rPr>
          <w:b/>
          <w:bCs/>
          <w:sz w:val="24"/>
          <w:szCs w:val="24"/>
        </w:rPr>
        <w:t>desmit</w:t>
      </w:r>
      <w:r>
        <w:rPr>
          <w:b/>
          <w:bCs/>
          <w:sz w:val="24"/>
          <w:szCs w:val="24"/>
        </w:rPr>
        <w:t xml:space="preserve">) </w:t>
      </w:r>
      <w:r w:rsidR="000E23AF">
        <w:rPr>
          <w:b/>
          <w:bCs/>
          <w:sz w:val="24"/>
          <w:szCs w:val="24"/>
        </w:rPr>
        <w:t>darba dienu</w:t>
      </w:r>
      <w:r>
        <w:rPr>
          <w:sz w:val="24"/>
          <w:szCs w:val="24"/>
        </w:rPr>
        <w:t xml:space="preserve"> laikā no līguma noslēgšanas dienas. </w:t>
      </w:r>
    </w:p>
    <w:p w:rsidR="00A602A8" w:rsidP="0056067B" w14:paraId="45F59BE4" w14:textId="77777777">
      <w:pPr>
        <w:spacing w:before="320" w:after="160"/>
      </w:pPr>
      <w:r>
        <w:rPr>
          <w:b/>
          <w:bCs/>
          <w:sz w:val="26"/>
          <w:szCs w:val="26"/>
        </w:rPr>
        <w:t>9. PRASĪBAS IZPILDĪTĀJAM</w:t>
      </w:r>
    </w:p>
    <w:p w:rsidR="00A602A8" w:rsidP="0056067B" w14:paraId="7A6A4C52" w14:textId="77777777">
      <w:pPr>
        <w:spacing w:after="140"/>
        <w:ind w:left="792"/>
        <w:jc w:val="both"/>
      </w:pPr>
      <w:r>
        <w:rPr>
          <w:sz w:val="24"/>
          <w:szCs w:val="24"/>
        </w:rPr>
        <w:t xml:space="preserve">9.1. Izpildītājam vai tā piesaistītajam speciālistam jābūt attiecīgai kvalifikācijai un/vai pieredzei elektroietaišu projektēšanā vai rezerves elektroapgādes risinājumu izstrādē (piemēram, </w:t>
      </w:r>
      <w:r>
        <w:rPr>
          <w:sz w:val="24"/>
          <w:szCs w:val="24"/>
        </w:rPr>
        <w:t>būvspeciālista</w:t>
      </w:r>
      <w:r>
        <w:rPr>
          <w:sz w:val="24"/>
          <w:szCs w:val="24"/>
        </w:rPr>
        <w:t xml:space="preserve"> sertifikāts elektroietaišu jomā vai līdzvērtīga kvalifikācija).</w:t>
      </w:r>
    </w:p>
    <w:p w:rsidR="00A602A8" w:rsidP="0056067B" w14:paraId="5AFEE577" w14:textId="70D57F46">
      <w:pPr>
        <w:spacing w:after="140"/>
        <w:ind w:left="792"/>
        <w:jc w:val="both"/>
      </w:pPr>
      <w:r>
        <w:rPr>
          <w:sz w:val="24"/>
          <w:szCs w:val="24"/>
        </w:rPr>
        <w:t xml:space="preserve">9.2. Izpildītājam jāapliecina, ka tas un tā piesaistītie speciālisti nav ieinteresēti turpmākajā iepirkumā par ģeneratoru pieslēgvietu un uzlādes punktu </w:t>
      </w:r>
      <w:r w:rsidR="000E23AF">
        <w:rPr>
          <w:sz w:val="24"/>
          <w:szCs w:val="24"/>
        </w:rPr>
        <w:t>izbūvi.</w:t>
      </w:r>
    </w:p>
    <w:p w:rsidR="00A602A8" w:rsidP="0056067B" w14:paraId="7FB5F3D9" w14:textId="77777777">
      <w:pPr>
        <w:spacing w:before="320" w:after="160"/>
      </w:pPr>
      <w:r>
        <w:rPr>
          <w:b/>
          <w:bCs/>
          <w:sz w:val="26"/>
          <w:szCs w:val="26"/>
        </w:rPr>
        <w:t>10. CITA INFORMĀCIJA</w:t>
      </w:r>
    </w:p>
    <w:p w:rsidR="00A602A8" w:rsidP="0056067B" w14:paraId="0258C213" w14:textId="565394E1">
      <w:pPr>
        <w:spacing w:after="140"/>
        <w:ind w:left="792"/>
        <w:jc w:val="both"/>
      </w:pPr>
      <w:r>
        <w:rPr>
          <w:sz w:val="24"/>
          <w:szCs w:val="24"/>
        </w:rPr>
        <w:t xml:space="preserve">10.1. Kontaktpersona no </w:t>
      </w:r>
      <w:r w:rsidR="000E23AF">
        <w:rPr>
          <w:sz w:val="24"/>
          <w:szCs w:val="24"/>
        </w:rPr>
        <w:t>Pasūtītāja</w:t>
      </w:r>
      <w:r>
        <w:rPr>
          <w:sz w:val="24"/>
          <w:szCs w:val="24"/>
        </w:rPr>
        <w:t xml:space="preserve"> puses par darba uzdevuma izpildes jautājumiem: </w:t>
      </w:r>
      <w:r w:rsidRPr="0024168F" w:rsidR="000E23AF">
        <w:rPr>
          <w:sz w:val="24"/>
          <w:szCs w:val="24"/>
        </w:rPr>
        <w:t>Brunavas un Ceraukstes pagasta nodaļas vadītājs Uldis Dzidrums, t.26663215, e-pasts: uldis.dzidrums@bauskasnovads.lv</w:t>
      </w:r>
    </w:p>
    <w:p w:rsidR="00A602A8" w:rsidP="0056067B" w14:paraId="2219F84B" w14:textId="2395C4FD">
      <w:pPr>
        <w:spacing w:after="140"/>
        <w:ind w:left="792"/>
        <w:jc w:val="both"/>
      </w:pPr>
      <w:r>
        <w:rPr>
          <w:sz w:val="24"/>
          <w:szCs w:val="24"/>
        </w:rPr>
        <w:t xml:space="preserve">10.2. Pirms darba uzsākšanas </w:t>
      </w:r>
      <w:r w:rsidR="000E23AF">
        <w:rPr>
          <w:sz w:val="24"/>
          <w:szCs w:val="24"/>
        </w:rPr>
        <w:t>I</w:t>
      </w:r>
      <w:r>
        <w:rPr>
          <w:sz w:val="24"/>
          <w:szCs w:val="24"/>
        </w:rPr>
        <w:t xml:space="preserve">zpildītājam kopā ar </w:t>
      </w:r>
      <w:r w:rsidR="000E23AF">
        <w:rPr>
          <w:sz w:val="24"/>
          <w:szCs w:val="24"/>
        </w:rPr>
        <w:t>Pasūtītāja pārstāvjiem par objektu (ēku) apskati</w:t>
      </w:r>
      <w:r>
        <w:rPr>
          <w:sz w:val="24"/>
          <w:szCs w:val="24"/>
        </w:rPr>
        <w:t xml:space="preserve"> jārīko tikšanās, lai precizētu 6. punktā minēto ēku piekļuves kārtību apsekošanai.</w:t>
      </w:r>
    </w:p>
    <w:p w:rsidR="00A602A8" w:rsidP="0056067B" w14:paraId="59572139" w14:textId="77777777">
      <w:pPr>
        <w:spacing w:after="300"/>
      </w:pPr>
    </w:p>
    <w:p w:rsidR="00346C7E" w:rsidRPr="00346C7E" w:rsidP="0056067B" w14:paraId="0F0BAA55" w14:textId="77777777">
      <w:pPr>
        <w:rPr>
          <w:sz w:val="24"/>
          <w:szCs w:val="24"/>
        </w:rPr>
      </w:pPr>
      <w:r w:rsidRPr="00346C7E">
        <w:rPr>
          <w:sz w:val="24"/>
          <w:szCs w:val="24"/>
        </w:rPr>
        <w:t xml:space="preserve">Bauskas apvienības pārvaldes </w:t>
      </w:r>
    </w:p>
    <w:p w:rsidR="000E23AF" w:rsidRPr="00346C7E" w:rsidP="0056067B" w14:paraId="27392BB5" w14:textId="7EB5918F">
      <w:pPr>
        <w:tabs>
          <w:tab w:val="left" w:pos="7371"/>
        </w:tabs>
        <w:rPr>
          <w:sz w:val="24"/>
          <w:szCs w:val="24"/>
        </w:rPr>
      </w:pPr>
      <w:r w:rsidRPr="00346C7E">
        <w:rPr>
          <w:sz w:val="24"/>
          <w:szCs w:val="24"/>
        </w:rPr>
        <w:t>vadītāja</w:t>
      </w:r>
      <w:r w:rsidRPr="00346C7E" w:rsidR="00346C7E">
        <w:rPr>
          <w:sz w:val="24"/>
          <w:szCs w:val="24"/>
        </w:rPr>
        <w:t>s</w:t>
      </w:r>
      <w:r w:rsidRPr="00346C7E">
        <w:rPr>
          <w:sz w:val="24"/>
          <w:szCs w:val="24"/>
        </w:rPr>
        <w:t xml:space="preserve">  </w:t>
      </w:r>
      <w:r w:rsidRPr="00346C7E" w:rsidR="00346C7E">
        <w:rPr>
          <w:sz w:val="24"/>
          <w:szCs w:val="24"/>
        </w:rPr>
        <w:t>vietniece</w:t>
      </w:r>
      <w:r w:rsidRPr="00346C7E">
        <w:rPr>
          <w:sz w:val="24"/>
          <w:szCs w:val="24"/>
        </w:rPr>
        <w:t xml:space="preserve">                                                              </w:t>
      </w:r>
      <w:r w:rsidR="00346C7E">
        <w:rPr>
          <w:sz w:val="24"/>
          <w:szCs w:val="24"/>
        </w:rPr>
        <w:tab/>
      </w:r>
      <w:r w:rsidRPr="00346C7E" w:rsidR="00346C7E">
        <w:rPr>
          <w:sz w:val="24"/>
          <w:szCs w:val="24"/>
        </w:rPr>
        <w:t>Dace Šķiliņa</w:t>
      </w:r>
    </w:p>
    <w:p w:rsidR="000E23AF" w:rsidP="0056067B" w14:paraId="73979046" w14:textId="77777777">
      <w:pPr>
        <w:rPr>
          <w:sz w:val="22"/>
          <w:szCs w:val="22"/>
        </w:rPr>
      </w:pPr>
    </w:p>
    <w:p w:rsidR="00346C7E" w:rsidP="0056067B" w14:paraId="483FD30A" w14:textId="77777777">
      <w:pPr>
        <w:rPr>
          <w:sz w:val="22"/>
          <w:szCs w:val="22"/>
        </w:rPr>
      </w:pPr>
    </w:p>
    <w:p w:rsidR="00A602A8" w:rsidRPr="000E23AF" w:rsidP="0056067B" w14:paraId="7EA27F97" w14:textId="169E0C05">
      <w:pPr>
        <w:rPr>
          <w:sz w:val="22"/>
          <w:szCs w:val="22"/>
        </w:rPr>
      </w:pPr>
      <w:r w:rsidRPr="000E23AF">
        <w:rPr>
          <w:sz w:val="22"/>
          <w:szCs w:val="22"/>
        </w:rPr>
        <w:t>Sagatavoja:</w:t>
      </w:r>
    </w:p>
    <w:p w:rsidR="000E23AF" w:rsidP="0056067B" w14:paraId="024FE26F" w14:textId="77777777">
      <w:pPr>
        <w:rPr>
          <w:sz w:val="22"/>
          <w:szCs w:val="22"/>
        </w:rPr>
      </w:pPr>
      <w:r w:rsidRPr="000E23AF">
        <w:rPr>
          <w:sz w:val="22"/>
          <w:szCs w:val="22"/>
        </w:rPr>
        <w:t xml:space="preserve">Uldis Dzidrums, </w:t>
      </w:r>
    </w:p>
    <w:p w:rsidR="000E23AF" w:rsidRPr="000E23AF" w:rsidP="0056067B" w14:paraId="5F43093B" w14:textId="1886B163">
      <w:pPr>
        <w:rPr>
          <w:sz w:val="22"/>
          <w:szCs w:val="22"/>
        </w:rPr>
      </w:pPr>
      <w:r w:rsidRPr="000E23AF">
        <w:rPr>
          <w:sz w:val="22"/>
          <w:szCs w:val="22"/>
        </w:rPr>
        <w:t>t.26663215</w:t>
      </w:r>
    </w:p>
    <w:p w:rsidR="00A602A8" w:rsidP="0056067B" w14:paraId="1DF6314D" w14:textId="08253F28">
      <w:pPr>
        <w:spacing w:after="260"/>
      </w:pPr>
    </w:p>
    <w:sectPr w:rsidSect="005D18DD">
      <w:headerReference w:type="default" r:id="rId7"/>
      <w:footerReference w:type="default" r:id="rId8"/>
      <w:headerReference w:type="first" r:id="rId9"/>
      <w:footerReference w:type="first" r:id="rId10"/>
      <w:pgSz w:w="11906" w:h="16838"/>
      <w:pgMar w:top="1134" w:right="1134" w:bottom="1134" w:left="1418"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8DD" w:rsidP="005D18DD" w14:paraId="362D9B1C"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8DD" w:rsidP="005D18DD" w14:paraId="2359BD56" w14:textId="64399624">
    <w:pPr>
      <w:pStyle w:val="Header"/>
      <w:jc w:val="center"/>
    </w:pPr>
    <w:r w:rsidRPr="005D18DD">
      <w:t>1.pielikums Cenu aptaujas nolikumam “Tehniskās specifikācijas izstrāde iepirkumam par ģeneratoru pieslēgvietu un mobilo ierīču uzlādes punktu izveidi Bauskas apvienības pārvaldes ēkās”</w:t>
    </w:r>
  </w:p>
  <w:p w:rsidR="005D18DD" w:rsidRPr="005D18DD" w:rsidP="005D18DD" w14:paraId="4A011B1B"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B704BCE"/>
    <w:multiLevelType w:val="hybridMultilevel"/>
    <w:tmpl w:val="F2EE267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nsid w:val="75D52EF4"/>
    <w:multiLevelType w:val="hybridMultilevel"/>
    <w:tmpl w:val="00BEB7BA"/>
    <w:lvl w:ilvl="0">
      <w:start w:val="1"/>
      <w:numFmt w:val="bullet"/>
      <w:lvlText w:val="–"/>
      <w:lvlJc w:val="left"/>
      <w:pPr>
        <w:ind w:left="504" w:hanging="288"/>
      </w:pPr>
    </w:lvl>
    <w:lvl w:ilvl="1">
      <w:start w:val="1"/>
      <w:numFmt w:val="bullet"/>
      <w:lvlText w:val="•"/>
      <w:lvlJc w:val="left"/>
      <w:pPr>
        <w:ind w:left="936" w:hanging="288"/>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1264337600">
    <w:abstractNumId w:val="0"/>
    <w:lvlOverride w:ilvl="0">
      <w:startOverride w:val="1"/>
    </w:lvlOverride>
  </w:num>
  <w:num w:numId="2" w16cid:durableId="209979103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2A8"/>
    <w:rsid w:val="000248E7"/>
    <w:rsid w:val="000379EA"/>
    <w:rsid w:val="000E23AF"/>
    <w:rsid w:val="00154660"/>
    <w:rsid w:val="00167E9A"/>
    <w:rsid w:val="00191BF6"/>
    <w:rsid w:val="001C011E"/>
    <w:rsid w:val="001F0F0E"/>
    <w:rsid w:val="002015BC"/>
    <w:rsid w:val="00207C91"/>
    <w:rsid w:val="0024168F"/>
    <w:rsid w:val="002C49CF"/>
    <w:rsid w:val="00346C7E"/>
    <w:rsid w:val="00351D4C"/>
    <w:rsid w:val="00494522"/>
    <w:rsid w:val="004C795F"/>
    <w:rsid w:val="0056067B"/>
    <w:rsid w:val="00597495"/>
    <w:rsid w:val="005A54AB"/>
    <w:rsid w:val="005D18DD"/>
    <w:rsid w:val="005E343F"/>
    <w:rsid w:val="00607387"/>
    <w:rsid w:val="00691FE1"/>
    <w:rsid w:val="007164DF"/>
    <w:rsid w:val="00951314"/>
    <w:rsid w:val="00975A4D"/>
    <w:rsid w:val="00A36A60"/>
    <w:rsid w:val="00A602A8"/>
    <w:rsid w:val="00AA6E6B"/>
    <w:rsid w:val="00AB6D54"/>
    <w:rsid w:val="00AD032A"/>
    <w:rsid w:val="00AF4542"/>
    <w:rsid w:val="00B84801"/>
    <w:rsid w:val="00BC2E9F"/>
    <w:rsid w:val="00C121F3"/>
    <w:rsid w:val="00C40295"/>
    <w:rsid w:val="00C453CE"/>
    <w:rsid w:val="00CB3018"/>
    <w:rsid w:val="00D029CC"/>
    <w:rsid w:val="00D20463"/>
    <w:rsid w:val="00DD736C"/>
    <w:rsid w:val="00DF6A47"/>
    <w:rsid w:val="00E34E18"/>
    <w:rsid w:val="00E47BBF"/>
    <w:rsid w:val="00E75482"/>
    <w:rsid w:val="00ED0A01"/>
    <w:rsid w:val="00F4426D"/>
    <w:rsid w:val="00FD1C9D"/>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6A5BFD48"/>
  <w15:docId w15:val="{2DEDF945-E2E7-4B10-90BD-DEDF3821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Izteiksmgs1">
    <w:name w:val="Izteiksmīgs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494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18DD"/>
    <w:pPr>
      <w:tabs>
        <w:tab w:val="center" w:pos="4153"/>
        <w:tab w:val="right" w:pos="8306"/>
      </w:tabs>
    </w:pPr>
  </w:style>
  <w:style w:type="character" w:customStyle="1" w:styleId="HeaderChar">
    <w:name w:val="Header Char"/>
    <w:basedOn w:val="DefaultParagraphFont"/>
    <w:link w:val="Header"/>
    <w:uiPriority w:val="99"/>
    <w:rsid w:val="005D18DD"/>
  </w:style>
  <w:style w:type="paragraph" w:styleId="Footer">
    <w:name w:val="footer"/>
    <w:basedOn w:val="Normal"/>
    <w:link w:val="FooterChar"/>
    <w:uiPriority w:val="99"/>
    <w:unhideWhenUsed/>
    <w:rsid w:val="005D18DD"/>
    <w:pPr>
      <w:tabs>
        <w:tab w:val="center" w:pos="4153"/>
        <w:tab w:val="right" w:pos="8306"/>
      </w:tabs>
    </w:pPr>
  </w:style>
  <w:style w:type="character" w:customStyle="1" w:styleId="FooterChar">
    <w:name w:val="Footer Char"/>
    <w:basedOn w:val="DefaultParagraphFont"/>
    <w:link w:val="Footer"/>
    <w:uiPriority w:val="99"/>
    <w:rsid w:val="005D18DD"/>
  </w:style>
  <w:style w:type="character" w:styleId="UnresolvedMention">
    <w:name w:val="Unresolved Mention"/>
    <w:basedOn w:val="DefaultParagraphFont"/>
    <w:uiPriority w:val="99"/>
    <w:semiHidden/>
    <w:unhideWhenUsed/>
    <w:rsid w:val="00ED0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bauskasnovads.lv" TargetMode="External" /><Relationship Id="rId6" Type="http://schemas.openxmlformats.org/officeDocument/2006/relationships/hyperlink" Target="https://www.bauskasnovads.lv/lv/normativie-akti/20247-iepirkumu-planosanas-un-organizesanas-kartiba"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BB67C-74D7-4AB1-AD68-35CE03E32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10661</Words>
  <Characters>6077</Characters>
  <Application>Microsoft Office Word</Application>
  <DocSecurity>0</DocSecurity>
  <Lines>50</Lines>
  <Paragraphs>33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Bauskas Novads</cp:lastModifiedBy>
  <cp:revision>15</cp:revision>
  <dcterms:created xsi:type="dcterms:W3CDTF">2026-09-17T16:38:00Z</dcterms:created>
  <dcterms:modified xsi:type="dcterms:W3CDTF">2026-09-21T08:31:00Z</dcterms:modified>
</cp:coreProperties>
</file>