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2BA0" w14:textId="77777777" w:rsidR="00571AC7" w:rsidRPr="00E86E18" w:rsidRDefault="00571AC7" w:rsidP="00B81B43">
      <w:pPr>
        <w:shd w:val="clear" w:color="auto" w:fill="FFFFFF"/>
        <w:spacing w:line="260" w:lineRule="exact"/>
        <w:ind w:firstLine="539"/>
        <w:jc w:val="righ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2. pielikums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t> 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br/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Sabiedrisko pakalpojumu regulēšanas komisijas 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2022. gada 3. novembra lēmumam Nr. 1/40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"Noteikumi par iepazīšanos ar tarifa projektu" </w:t>
      </w:r>
    </w:p>
    <w:p w14:paraId="079D616F" w14:textId="77777777" w:rsidR="00571AC7" w:rsidRPr="00FA266D" w:rsidRDefault="00571AC7" w:rsidP="00571AC7">
      <w:pPr>
        <w:shd w:val="clear" w:color="auto" w:fill="FFFFFF"/>
        <w:spacing w:before="360"/>
        <w:ind w:left="567" w:right="567"/>
        <w:jc w:val="center"/>
        <w:textAlignment w:val="baseline"/>
        <w:rPr>
          <w:rFonts w:ascii="Cambria" w:eastAsia="Times New Roman" w:hAnsi="Cambria" w:cs="Arial"/>
          <w:b/>
          <w:bCs/>
          <w:sz w:val="22"/>
          <w:szCs w:val="27"/>
          <w:lang w:eastAsia="lv-LV"/>
        </w:rPr>
      </w:pPr>
      <w:r w:rsidRPr="00FA266D">
        <w:rPr>
          <w:rFonts w:ascii="Cambria" w:eastAsia="Times New Roman" w:hAnsi="Cambria" w:cs="Arial"/>
          <w:b/>
          <w:bCs/>
          <w:sz w:val="22"/>
          <w:szCs w:val="27"/>
          <w:lang w:eastAsia="lv-LV"/>
        </w:rPr>
        <w:t>Paziņojums par noteikto tarifu</w:t>
      </w:r>
    </w:p>
    <w:p w14:paraId="3BAF9DAA" w14:textId="77777777" w:rsidR="00571AC7" w:rsidRPr="00E86E18" w:rsidRDefault="00571AC7" w:rsidP="00571AC7">
      <w:pPr>
        <w:shd w:val="clear" w:color="auto" w:fill="FFFFFF"/>
        <w:spacing w:before="130" w:line="260" w:lineRule="exact"/>
        <w:ind w:firstLine="539"/>
        <w:jc w:val="center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9"/>
        <w:gridCol w:w="1603"/>
        <w:gridCol w:w="1810"/>
        <w:gridCol w:w="2293"/>
      </w:tblGrid>
      <w:tr w:rsidR="00571AC7" w:rsidRPr="00B7393F" w14:paraId="4FE522FA" w14:textId="77777777" w:rsidTr="0A2A1768">
        <w:tc>
          <w:tcPr>
            <w:tcW w:w="8280" w:type="dxa"/>
            <w:gridSpan w:val="4"/>
            <w:shd w:val="clear" w:color="auto" w:fill="auto"/>
            <w:vAlign w:val="center"/>
            <w:hideMark/>
          </w:tcPr>
          <w:p w14:paraId="5B406164" w14:textId="0DD293A5" w:rsidR="00571AC7" w:rsidRPr="00B7393F" w:rsidRDefault="00DF6324" w:rsidP="00B81B43">
            <w:pPr>
              <w:ind w:left="104" w:right="136"/>
              <w:textAlignment w:val="baseline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SIA ”Dzīvokļu komunālā saimniecība”</w:t>
            </w:r>
            <w:r w:rsidR="00571AC7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 </w:t>
            </w:r>
            <w:r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, </w:t>
            </w:r>
            <w:r w:rsidR="242EC44B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vienotais reģistrācijas numurs</w:t>
            </w:r>
            <w:r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43603016206, </w:t>
            </w:r>
            <w:r w:rsidR="08EC424E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juridiskā adrese: </w:t>
            </w:r>
            <w:r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Edvarta Virzas iela 21a, Iecava, Bauskas novads, LV-3913</w:t>
            </w:r>
            <w:r w:rsidR="00A94563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,</w:t>
            </w:r>
            <w:r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="00571AC7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Sabiedrisko pakalpojumu regulēšanas komisijai iesniedz</w:t>
            </w:r>
            <w:r w:rsidR="0019340F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="0009208D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ū</w:t>
            </w:r>
            <w:r w:rsidR="0019340F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denssaimniecības </w:t>
            </w:r>
            <w:r w:rsidR="1EBB28B3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sa</w:t>
            </w:r>
            <w:r w:rsidR="00571AC7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biedrisko pakalpojumu sniedzēja</w:t>
            </w:r>
            <w:r w:rsidR="00571AC7" w:rsidRPr="0A2A1768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> </w:t>
            </w:r>
            <w:r w:rsidR="00571AC7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noteikto</w:t>
            </w:r>
            <w:r w:rsidR="0C8FC9CB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s</w:t>
            </w:r>
            <w:r w:rsidR="00571AC7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tarifu</w:t>
            </w:r>
            <w:r w:rsidR="2AAE1C98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s</w:t>
            </w:r>
            <w:r w:rsidR="00571AC7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, kas ir aprēķināt</w:t>
            </w:r>
            <w:r w:rsidR="0EF3E5DF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i</w:t>
            </w:r>
            <w:r w:rsidR="00571AC7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saskaņā ar </w:t>
            </w:r>
            <w:r w:rsidR="6A7A5384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Sabiedrisko pakalpojumu regulēšanas komisijas 2016.gada 14.janvāra </w:t>
            </w:r>
            <w:r w:rsidR="00A94563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lēmumu Nr. 1/2 ‘’Ūdenssaimniecības pakalpojumu tarifu aprēķināšanas metodik</w:t>
            </w:r>
            <w:r w:rsidR="63C6A448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a</w:t>
            </w:r>
            <w:r w:rsidR="00A94563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’’</w:t>
            </w:r>
            <w:r w:rsidR="00571AC7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,</w:t>
            </w:r>
            <w:r w:rsidR="00571AC7" w:rsidRPr="0A2A1768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> </w:t>
            </w:r>
            <w:r w:rsidR="00571AC7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un pamatojumu noteiktajam  tarifam</w:t>
            </w:r>
            <w:r w:rsidR="00571AC7" w:rsidRPr="0A2A1768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>. </w:t>
            </w:r>
          </w:p>
        </w:tc>
      </w:tr>
      <w:tr w:rsidR="00571AC7" w:rsidRPr="00B7393F" w14:paraId="2D056D13" w14:textId="77777777" w:rsidTr="0A2A1768">
        <w:tc>
          <w:tcPr>
            <w:tcW w:w="3315" w:type="dxa"/>
            <w:shd w:val="clear" w:color="auto" w:fill="auto"/>
            <w:vAlign w:val="center"/>
            <w:hideMark/>
          </w:tcPr>
          <w:p w14:paraId="247BAF02" w14:textId="77777777" w:rsidR="00571AC7" w:rsidRPr="00B7393F" w:rsidRDefault="00571AC7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Sabiedrisk</w:t>
            </w:r>
            <w:r w:rsidRPr="00B7393F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ā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pakalpojuma veids 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F59F91" w14:textId="77777777" w:rsidR="00571AC7" w:rsidRPr="00B7393F" w:rsidRDefault="00571AC7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Spēkā esošais tarifs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14:paraId="64F74E39" w14:textId="77777777" w:rsidR="00571AC7" w:rsidRPr="00B7393F" w:rsidRDefault="00571AC7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Noteiktais tarifs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E80C4A8" w14:textId="2828411F" w:rsidR="00571AC7" w:rsidRPr="00B7393F" w:rsidRDefault="00571AC7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Noteiktā tarifa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1"/>
                <w:lang w:eastAsia="lv-LV"/>
              </w:rPr>
              <w:t xml:space="preserve"> samazinājums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 (%). </w:t>
            </w:r>
          </w:p>
        </w:tc>
      </w:tr>
      <w:tr w:rsidR="00571AC7" w:rsidRPr="00B7393F" w14:paraId="07480C03" w14:textId="77777777" w:rsidTr="0A2A1768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436381C" w14:textId="1C4532B9" w:rsidR="00571AC7" w:rsidRPr="00B7393F" w:rsidRDefault="00571AC7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  <w:r w:rsidR="00BB3EB3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Ūdensapgādes pakalpojumi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14:paraId="6F136B93" w14:textId="36308ADC" w:rsidR="00571AC7" w:rsidRPr="00B7393F" w:rsidRDefault="00BB3EB3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1,42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12EBB3" w14:textId="7C796AA8" w:rsidR="00571AC7" w:rsidRPr="00B7393F" w:rsidRDefault="002D7005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1,24</w:t>
            </w:r>
            <w:r w:rsidR="00571AC7"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E91144" w14:textId="5AED9502" w:rsidR="00571AC7" w:rsidRPr="00B7393F" w:rsidRDefault="002D7005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12,7 %</w:t>
            </w:r>
            <w:r w:rsidR="00571AC7"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</w:p>
        </w:tc>
      </w:tr>
      <w:tr w:rsidR="00571AC7" w:rsidRPr="00B7393F" w14:paraId="5F659C0B" w14:textId="77777777" w:rsidTr="0A2A1768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2018C4E" w14:textId="735B9387" w:rsidR="00571AC7" w:rsidRPr="00B7393F" w:rsidRDefault="00571AC7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  <w:r w:rsidR="00BB3EB3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Kanalizācijas pakalpojumi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14:paraId="40707589" w14:textId="45D257D2" w:rsidR="00571AC7" w:rsidRPr="00B7393F" w:rsidRDefault="00BB3EB3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2,76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59E382" w14:textId="0070A764" w:rsidR="00571AC7" w:rsidRPr="00B7393F" w:rsidRDefault="00571AC7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  <w:r w:rsidR="002D7005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2,29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79CACA" w14:textId="1C1F9054" w:rsidR="00571AC7" w:rsidRPr="00B7393F" w:rsidRDefault="002D7005" w:rsidP="00B81B43">
            <w:pPr>
              <w:ind w:left="104" w:right="136"/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17 %</w:t>
            </w:r>
            <w:r w:rsidR="00571AC7"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</w:p>
        </w:tc>
      </w:tr>
      <w:tr w:rsidR="00571AC7" w:rsidRPr="00B7393F" w14:paraId="45FA0348" w14:textId="77777777" w:rsidTr="0A2A1768"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04B14" w14:textId="77777777" w:rsidR="00571AC7" w:rsidRPr="00B7393F" w:rsidRDefault="00571AC7" w:rsidP="00B81B43">
            <w:pPr>
              <w:ind w:left="104" w:right="136"/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D2C7C" w14:textId="77777777" w:rsidR="00571AC7" w:rsidRPr="00B7393F" w:rsidRDefault="00571AC7" w:rsidP="00B81B43">
            <w:pPr>
              <w:ind w:left="104" w:right="136"/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0724E" w14:textId="77777777" w:rsidR="00571AC7" w:rsidRPr="00B7393F" w:rsidRDefault="00571AC7" w:rsidP="00B81B43">
            <w:pPr>
              <w:ind w:left="104" w:right="136"/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DEB56" w14:textId="77777777" w:rsidR="00571AC7" w:rsidRPr="00B7393F" w:rsidRDefault="00571AC7" w:rsidP="00B81B43">
            <w:pPr>
              <w:ind w:left="104" w:right="136"/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</w:tr>
      <w:tr w:rsidR="00571AC7" w:rsidRPr="00B7393F" w14:paraId="78F4A96A" w14:textId="77777777" w:rsidTr="0A2A1768"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5CAE1C" w14:textId="44C28432" w:rsidR="00571AC7" w:rsidRPr="00B7393F" w:rsidRDefault="00571AC7" w:rsidP="00B81B43">
            <w:pPr>
              <w:ind w:left="104" w:right="136"/>
              <w:textAlignment w:val="baseline"/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Noteikt</w:t>
            </w:r>
            <w:r w:rsidR="74F0CF4A" w:rsidRPr="00B7393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ie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tarif</w:t>
            </w:r>
            <w:r w:rsidR="4C6FF6E2" w:rsidRPr="00B7393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i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="07A06055" w:rsidRPr="00B7393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no 2023.gada 1.maija 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stāsies spēkā </w:t>
            </w:r>
            <w:r w:rsidR="002D7005" w:rsidRPr="00590D71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2023.</w:t>
            </w:r>
            <w:r w:rsidR="2A83093A" w:rsidRPr="00590D71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gada</w:t>
            </w:r>
            <w:r w:rsidR="4D016B95" w:rsidRPr="00590D71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1.maijā</w:t>
            </w:r>
            <w:r w:rsidR="2A83093A" w:rsidRPr="00590D71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Pr="00B7393F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 xml:space="preserve"> (</w:t>
            </w:r>
            <w:r w:rsidRPr="00B7393F">
              <w:rPr>
                <w:rFonts w:ascii="Cambria" w:eastAsia="Times New Roman" w:hAnsi="Cambria" w:cs="Arial"/>
                <w:sz w:val="19"/>
                <w:szCs w:val="19"/>
                <w:shd w:val="clear" w:color="auto" w:fill="FFFFFF"/>
                <w:lang w:eastAsia="lv-LV"/>
              </w:rPr>
              <w:t>ne agrāk kā trīsdesmitajā dienā pēc tā publicēšanas oficiālajā izdevumā "Latvijas Vēstnesis",</w:t>
            </w:r>
            <w:r w:rsidRPr="00B7393F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 xml:space="preserve"> neieskaitot publicēšanas dienu). </w:t>
            </w:r>
          </w:p>
          <w:p w14:paraId="3590308E" w14:textId="4C3C0CB3" w:rsidR="00571AC7" w:rsidRPr="00B7393F" w:rsidRDefault="00571AC7" w:rsidP="00B81B43">
            <w:pPr>
              <w:ind w:left="104" w:right="136"/>
              <w:textAlignment w:val="baseline"/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</w:pPr>
            <w:bookmarkStart w:id="0" w:name="_Hlk117854909"/>
            <w:r w:rsidRPr="00B7393F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>Noteikt</w:t>
            </w:r>
            <w:r w:rsidR="01BDFC13" w:rsidRPr="00B7393F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>ie</w:t>
            </w:r>
            <w:r w:rsidRPr="00B7393F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 xml:space="preserve"> tarif</w:t>
            </w:r>
            <w:r w:rsidR="2267B0DB" w:rsidRPr="00B7393F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>i</w:t>
            </w:r>
            <w:r w:rsidRPr="00B7393F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 xml:space="preserve"> stāsies spēkā, ja Sabiedrisko pakalpojumu regulēšanas komisija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 </w:t>
            </w:r>
            <w:r w:rsidRPr="00B7393F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 xml:space="preserve"> nebūs pieņēmusi un</w:t>
            </w:r>
            <w:r w:rsidRPr="00B7393F">
              <w:rPr>
                <w:rFonts w:ascii="Cambria" w:eastAsia="Times New Roman" w:hAnsi="Cambria" w:cs="Arial"/>
                <w:sz w:val="19"/>
                <w:szCs w:val="19"/>
                <w:shd w:val="clear" w:color="auto" w:fill="FFFFFF"/>
                <w:lang w:eastAsia="lv-LV"/>
              </w:rPr>
              <w:t xml:space="preserve"> publicējusi oficiālajā izdevumā "Latvijas Vēstnesis" </w:t>
            </w:r>
            <w:r w:rsidRPr="00B7393F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>lēmumu par noteiktā tarifa spēkā stāšanās atsaukšanu.</w:t>
            </w:r>
          </w:p>
          <w:bookmarkEnd w:id="0"/>
          <w:p w14:paraId="77A37CE4" w14:textId="77777777" w:rsidR="00571AC7" w:rsidRPr="00B7393F" w:rsidRDefault="00571AC7" w:rsidP="00B81B43">
            <w:pPr>
              <w:ind w:left="104" w:right="136"/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55FB37B4" w14:textId="2757F795" w:rsidR="00571AC7" w:rsidRPr="00590D71" w:rsidRDefault="00571AC7" w:rsidP="00B81B43">
            <w:pPr>
              <w:ind w:left="104" w:right="136"/>
              <w:rPr>
                <w:rFonts w:ascii="Cambria" w:hAnsi="Cambria" w:cs="Arial"/>
                <w:b/>
                <w:bCs/>
                <w:sz w:val="19"/>
                <w:szCs w:val="19"/>
              </w:rPr>
            </w:pPr>
            <w:bookmarkStart w:id="1" w:name="_Hlk117769140"/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No noteikt</w:t>
            </w:r>
            <w:r w:rsidR="12E82715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o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tarif</w:t>
            </w:r>
            <w:r w:rsidR="3419E69E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u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spēkā stāšanās datuma nepiemēro</w:t>
            </w:r>
            <w:r w:rsidRPr="0A2A1768">
              <w:rPr>
                <w:rFonts w:ascii="Cambria" w:hAnsi="Cambria" w:cs="Arial"/>
                <w:sz w:val="19"/>
                <w:szCs w:val="19"/>
              </w:rPr>
              <w:t xml:space="preserve"> 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Sabiedrisko pakalpojumu regulēšanas komisijas </w:t>
            </w:r>
            <w:r w:rsidR="78A13011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ar </w:t>
            </w:r>
            <w:r w:rsidR="002D7005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2022. gada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</w:t>
            </w:r>
            <w:r w:rsidR="00B81B43">
              <w:rPr>
                <w:rFonts w:ascii="Cambria" w:hAnsi="Cambria" w:cs="Arial"/>
                <w:b/>
                <w:bCs/>
                <w:sz w:val="19"/>
                <w:szCs w:val="19"/>
              </w:rPr>
              <w:t>24</w:t>
            </w:r>
            <w:r w:rsidR="51D7DB13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.novembra 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lēmumu </w:t>
            </w:r>
            <w:r w:rsidR="002D7005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Nr.258</w:t>
            </w:r>
            <w:r w:rsidR="007B6C0B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,</w:t>
            </w:r>
            <w:r w:rsidR="002D7005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</w:t>
            </w:r>
            <w:r w:rsidR="30DF7EDF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''P</w:t>
            </w:r>
            <w:r w:rsidR="002D7005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ar sabiedrības ar ierobežotu atbildību ‘’Dzīvokļu komunālā saimniecība’’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</w:t>
            </w:r>
            <w:r w:rsidR="00CE0347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ūdenssaimniecības pakalpojumu 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tarif</w:t>
            </w:r>
            <w:r w:rsidR="1031F178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iem'' apstiprinātos tarifus 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, kas </w:t>
            </w:r>
            <w:r w:rsidR="002D7005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2022.g</w:t>
            </w:r>
            <w:r w:rsidR="5B1FD14F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ada</w:t>
            </w:r>
            <w:r w:rsidR="67D7949F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</w:t>
            </w:r>
            <w:r w:rsidR="5B1FD14F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12.septembrī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publicēt</w:t>
            </w:r>
            <w:r w:rsidR="1ABFF679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i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oficiālajā izdevumā "Latvijas Vēstnesis"</w:t>
            </w:r>
            <w:r w:rsidR="3DAC5452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 xml:space="preserve"> (</w:t>
            </w:r>
            <w:r w:rsidR="002D7005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2022.</w:t>
            </w:r>
            <w:r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Nr.</w:t>
            </w:r>
            <w:r w:rsidR="002D7005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176</w:t>
            </w:r>
            <w:r w:rsidR="5CA1D387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)</w:t>
            </w:r>
            <w:r w:rsidR="002D7005" w:rsidRPr="0A2A1768">
              <w:rPr>
                <w:rFonts w:ascii="Cambria" w:hAnsi="Cambria" w:cs="Arial"/>
                <w:b/>
                <w:bCs/>
                <w:sz w:val="19"/>
                <w:szCs w:val="19"/>
              </w:rPr>
              <w:t>.</w:t>
            </w:r>
          </w:p>
          <w:bookmarkEnd w:id="1"/>
          <w:p w14:paraId="2194DE6B" w14:textId="6A96A3FF" w:rsidR="00571AC7" w:rsidRPr="00B7393F" w:rsidRDefault="00571AC7" w:rsidP="00B81B43">
            <w:pPr>
              <w:ind w:left="104" w:right="136"/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</w:p>
          <w:p w14:paraId="6725632B" w14:textId="6F972E91" w:rsidR="00571AC7" w:rsidRPr="00B7393F" w:rsidRDefault="00571AC7" w:rsidP="00B81B43">
            <w:pPr>
              <w:ind w:left="104" w:right="136"/>
              <w:textAlignment w:val="baseline"/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</w:pPr>
            <w:r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Noteiktā tarifa izmaiņas pret spēkā esošo tarifu ir saistītas ar </w:t>
            </w:r>
            <w:r w:rsidR="006D7F66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elektroenerģijas </w:t>
            </w:r>
            <w:r w:rsidR="293D8BCC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izmaksu</w:t>
            </w:r>
            <w:r w:rsidR="666F81C3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samazinā</w:t>
            </w:r>
            <w:r w:rsidR="52402826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jumu</w:t>
            </w:r>
            <w:r w:rsidR="666F81C3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, </w:t>
            </w:r>
            <w:r w:rsidR="6A1BA4D6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="25B7449F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elektroenerģijas </w:t>
            </w:r>
            <w:r w:rsidR="499FD96A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>cena</w:t>
            </w:r>
            <w:r w:rsidR="3EFE1EF6" w:rsidRPr="0A2A1768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/>
              </w:rPr>
              <w:t xml:space="preserve"> ir zemāka nekā cena piemērotajos tarifos.</w:t>
            </w:r>
            <w:r w:rsidRPr="0A2A1768">
              <w:rPr>
                <w:rFonts w:ascii="Cambria" w:eastAsia="Times New Roman" w:hAnsi="Cambria" w:cs="Arial"/>
                <w:sz w:val="19"/>
                <w:szCs w:val="19"/>
                <w:lang w:eastAsia="lv-LV"/>
              </w:rPr>
              <w:t> </w:t>
            </w:r>
          </w:p>
          <w:p w14:paraId="205A6095" w14:textId="00D49AF5" w:rsidR="00571AC7" w:rsidRPr="0033677E" w:rsidRDefault="00571AC7" w:rsidP="00B81B43">
            <w:pPr>
              <w:ind w:left="104" w:right="136"/>
              <w:textAlignment w:val="baseline"/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Iepazīties ar sabiedrisko pakalpojumu sniedzēja noteikto tarifu un noteiktā tarifa pamatojumā ietverto vispārpieejamo informāciju, kā arī sniegt savus priekšlikumus un ieteikumus saistībā ar norādītajām tarifa izmaiņām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par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sabiedrisko pakalpojumu sniedzēja noteikto </w:t>
            </w:r>
            <w:r w:rsidR="006D7F66" w:rsidRPr="00F346FE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ūdenssaimniecības pakalpojumu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tarifu</w:t>
            </w:r>
            <w:r w:rsidR="0033677E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,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 lietotājs </w:t>
            </w:r>
            <w:r w:rsidRPr="0033677E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var </w:t>
            </w:r>
            <w:r w:rsidR="006D7F66" w:rsidRPr="0033677E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SIA ’’Dzīvokļu komunālā saimniecība’’, Edvarta Virzas ielā 21a, Iecavā, Bauskas novadā, no plkst. 9:00 līdz 16:00 (pusdienas pārtraukums no plkst. 12:00 līdz 13:00),</w:t>
            </w:r>
            <w:r w:rsidRPr="0033677E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 </w:t>
            </w:r>
            <w:r w:rsidR="003F6408" w:rsidRPr="0033677E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 iepriekš sazinoties ar valdes locekli Andri Kalvānu pa tālruni 22304932 vai ekonomisti Ināru </w:t>
            </w:r>
            <w:proofErr w:type="spellStart"/>
            <w:r w:rsidR="003F6408" w:rsidRPr="0033677E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Lokšinu</w:t>
            </w:r>
            <w:proofErr w:type="spellEnd"/>
            <w:r w:rsidR="003F6408" w:rsidRPr="0033677E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 pa tālruni 28768306.</w:t>
            </w:r>
            <w:r w:rsidR="003F6408" w:rsidRPr="0033677E">
              <w:rPr>
                <w:rFonts w:ascii="Cambria" w:eastAsia="Times New Roman" w:hAnsi="Cambria" w:cs="Arial"/>
                <w:b/>
                <w:bCs/>
                <w:i/>
                <w:iCs/>
                <w:sz w:val="19"/>
                <w:szCs w:val="20"/>
                <w:u w:val="single"/>
                <w:lang w:eastAsia="lv-LV"/>
              </w:rPr>
              <w:t xml:space="preserve"> </w:t>
            </w:r>
          </w:p>
          <w:p w14:paraId="4638068D" w14:textId="01976D5D" w:rsidR="00571AC7" w:rsidRDefault="00571AC7" w:rsidP="00B81B43">
            <w:pPr>
              <w:ind w:left="104" w:right="136"/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Priekšlikumus un ieteikumus par sabiedrisko pakalpojumu sniedzēja noteikto tarifu </w:t>
            </w:r>
            <w:proofErr w:type="spellStart"/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rakstveidā</w:t>
            </w:r>
            <w:proofErr w:type="spellEnd"/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 vai elektroniski var iesniegt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="003F6408"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 </w:t>
            </w:r>
            <w:r w:rsidR="003F6408" w:rsidRPr="0033677E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var SIA ’’Dzīvokļu komunālā saimniecība’’, Edvarta Virzas ielā 21a, Iecavā, e-pasta adrese info@iecavasdzks.lv,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kā arī Sabiedrisko pakalpojumu regulēšanas komisijai Rīgā, Ūnijas ielā 45, elektroniskā pasta adrese: sprk@sprk.gov.lv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u w:val="single"/>
                <w:lang w:eastAsia="lv-LV"/>
              </w:rPr>
              <w:t>septiņu dienu laikā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 no šā paziņojuma publicēšanas oficiālajā izdevumā "Latvijas Vēstnesis".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294B3837" w14:textId="77777777" w:rsidR="00B81B43" w:rsidRPr="00B7393F" w:rsidRDefault="00B81B43" w:rsidP="00B81B43">
            <w:pPr>
              <w:ind w:left="104" w:right="136"/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</w:p>
          <w:p w14:paraId="6E602191" w14:textId="69D55B5D" w:rsidR="00571AC7" w:rsidRPr="00B7393F" w:rsidRDefault="00571AC7" w:rsidP="00B81B43">
            <w:pPr>
              <w:ind w:left="104" w:right="136"/>
              <w:jc w:val="left"/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</w:p>
        </w:tc>
      </w:tr>
      <w:tr w:rsidR="00571AC7" w:rsidRPr="00B7393F" w14:paraId="5D16D783" w14:textId="77777777" w:rsidTr="0A2A1768"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3D85" w14:textId="77777777" w:rsidR="00571AC7" w:rsidRDefault="00571AC7" w:rsidP="00652BA9">
            <w:pPr>
              <w:jc w:val="left"/>
              <w:textAlignment w:val="baseline"/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</w:pPr>
          </w:p>
          <w:p w14:paraId="6C88F473" w14:textId="78DB0A38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Datums</w:t>
            </w:r>
            <w:r w:rsidR="00B81B43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: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 xml:space="preserve"> </w:t>
            </w:r>
            <w:r w:rsidR="00995ADD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2023.gada 2</w:t>
            </w:r>
            <w:r w:rsidR="00B81B43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7</w:t>
            </w:r>
            <w:r w:rsidR="00995ADD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.marts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. </w:t>
            </w:r>
          </w:p>
        </w:tc>
      </w:tr>
    </w:tbl>
    <w:p w14:paraId="5056A09E" w14:textId="77777777" w:rsidR="00571AC7" w:rsidRPr="00E86E18" w:rsidRDefault="00571AC7" w:rsidP="00571AC7">
      <w:pPr>
        <w:shd w:val="clear" w:color="auto" w:fill="FFFFFF"/>
        <w:spacing w:before="130" w:line="260" w:lineRule="exact"/>
        <w:ind w:firstLine="539"/>
        <w:jc w:val="lef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4422"/>
      </w:tblGrid>
      <w:tr w:rsidR="00571AC7" w:rsidRPr="00B7393F" w14:paraId="7298B752" w14:textId="77777777" w:rsidTr="00B81B43">
        <w:tc>
          <w:tcPr>
            <w:tcW w:w="5103" w:type="dxa"/>
            <w:shd w:val="clear" w:color="auto" w:fill="auto"/>
            <w:vAlign w:val="center"/>
            <w:hideMark/>
          </w:tcPr>
          <w:p w14:paraId="6F2600A0" w14:textId="77777777" w:rsidR="003F6408" w:rsidRDefault="003F6408" w:rsidP="003F6408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</w:pPr>
            <w:r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SIA ’’Dzīvokļu komunālā saimniecība’’</w:t>
            </w:r>
          </w:p>
          <w:p w14:paraId="265CBA0C" w14:textId="13276A60" w:rsidR="00571AC7" w:rsidRPr="00B7393F" w:rsidRDefault="003F6408" w:rsidP="003F6408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 xml:space="preserve">Valdes loceklis </w:t>
            </w:r>
            <w:r w:rsidR="00571AC7" w:rsidRPr="00B7393F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 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5A205F" w14:textId="0B7FDF2E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  <w:r w:rsidR="00B81B43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 xml:space="preserve">                                           (paraksts</w:t>
            </w:r>
            <w:r w:rsidR="00B81B43">
              <w:rPr>
                <w:rFonts w:eastAsia="Times New Roman" w:cs="Times New Roman"/>
                <w:sz w:val="19"/>
                <w:szCs w:val="21"/>
                <w:lang w:eastAsia="lv-LV"/>
              </w:rPr>
              <w:t>⃰</w:t>
            </w:r>
            <w:r w:rsidR="00B81B43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)</w:t>
            </w:r>
          </w:p>
        </w:tc>
      </w:tr>
      <w:tr w:rsidR="00B81B43" w:rsidRPr="00B7393F" w14:paraId="12B9A7C7" w14:textId="77777777" w:rsidTr="00B81B43">
        <w:tc>
          <w:tcPr>
            <w:tcW w:w="5103" w:type="dxa"/>
            <w:shd w:val="clear" w:color="auto" w:fill="auto"/>
            <w:vAlign w:val="center"/>
          </w:tcPr>
          <w:p w14:paraId="33B8A9BB" w14:textId="77777777" w:rsidR="00B81B43" w:rsidRDefault="00B81B43" w:rsidP="003F6408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712E1" w14:textId="77777777" w:rsidR="00B81B43" w:rsidRDefault="00B81B43" w:rsidP="00B81B43">
            <w:pPr>
              <w:jc w:val="center"/>
              <w:textAlignment w:val="baseline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/</w:t>
            </w:r>
            <w:r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Andris Kalvāns</w:t>
            </w:r>
            <w:r w:rsidRPr="00B7393F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/ </w:t>
            </w:r>
          </w:p>
          <w:p w14:paraId="4E544A77" w14:textId="77777777" w:rsidR="00B81B43" w:rsidRPr="00B7393F" w:rsidRDefault="00B81B43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</w:pPr>
          </w:p>
        </w:tc>
      </w:tr>
    </w:tbl>
    <w:p w14:paraId="7B57BD90" w14:textId="2B570DA4" w:rsidR="00B81B43" w:rsidRDefault="00171ECB">
      <w:r>
        <w:rPr>
          <w:rFonts w:eastAsia="Calibri" w:cs="Times New Roman"/>
          <w:bCs/>
          <w:sz w:val="22"/>
        </w:rPr>
        <w:t xml:space="preserve"> </w:t>
      </w:r>
    </w:p>
    <w:sectPr w:rsidR="00B81B43" w:rsidSect="00B81B43">
      <w:headerReference w:type="first" r:id="rId7"/>
      <w:footnotePr>
        <w:numRestart w:val="eachSect"/>
      </w:footnotePr>
      <w:pgSz w:w="11907" w:h="16839" w:code="9"/>
      <w:pgMar w:top="567" w:right="1191" w:bottom="426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124B" w14:textId="77777777" w:rsidR="00373879" w:rsidRDefault="00373879">
      <w:r>
        <w:separator/>
      </w:r>
    </w:p>
  </w:endnote>
  <w:endnote w:type="continuationSeparator" w:id="0">
    <w:p w14:paraId="7A8148D0" w14:textId="77777777" w:rsidR="00373879" w:rsidRDefault="0037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1FD1" w14:textId="77777777" w:rsidR="00373879" w:rsidRDefault="00373879">
      <w:r>
        <w:separator/>
      </w:r>
    </w:p>
  </w:footnote>
  <w:footnote w:type="continuationSeparator" w:id="0">
    <w:p w14:paraId="0D219BE7" w14:textId="77777777" w:rsidR="00373879" w:rsidRDefault="0037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0AAF" w14:textId="77777777" w:rsidR="00BA4A6B" w:rsidRPr="00E86E18" w:rsidRDefault="00BA4A6B" w:rsidP="00E86E18">
    <w:pPr>
      <w:pStyle w:val="Galvene"/>
      <w:spacing w:after="282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C7"/>
    <w:rsid w:val="0009208D"/>
    <w:rsid w:val="00171ECB"/>
    <w:rsid w:val="0019340F"/>
    <w:rsid w:val="001E7DAB"/>
    <w:rsid w:val="002D7005"/>
    <w:rsid w:val="0033677E"/>
    <w:rsid w:val="00373879"/>
    <w:rsid w:val="003A25D3"/>
    <w:rsid w:val="003F6408"/>
    <w:rsid w:val="004101E0"/>
    <w:rsid w:val="00431449"/>
    <w:rsid w:val="00432055"/>
    <w:rsid w:val="00470F0F"/>
    <w:rsid w:val="00571AC7"/>
    <w:rsid w:val="00590D71"/>
    <w:rsid w:val="005D02C7"/>
    <w:rsid w:val="005E89CD"/>
    <w:rsid w:val="006D7F66"/>
    <w:rsid w:val="007B6C0B"/>
    <w:rsid w:val="00844577"/>
    <w:rsid w:val="008C3F55"/>
    <w:rsid w:val="0095422B"/>
    <w:rsid w:val="00995ADD"/>
    <w:rsid w:val="009C5DFE"/>
    <w:rsid w:val="00A94563"/>
    <w:rsid w:val="00B81B43"/>
    <w:rsid w:val="00BA4A6B"/>
    <w:rsid w:val="00BB3EB3"/>
    <w:rsid w:val="00C81A3D"/>
    <w:rsid w:val="00CE0347"/>
    <w:rsid w:val="00DF6324"/>
    <w:rsid w:val="00F346FE"/>
    <w:rsid w:val="00F43607"/>
    <w:rsid w:val="01BDFC13"/>
    <w:rsid w:val="07623DBC"/>
    <w:rsid w:val="07A06055"/>
    <w:rsid w:val="08EC424E"/>
    <w:rsid w:val="09D48983"/>
    <w:rsid w:val="0A2A1768"/>
    <w:rsid w:val="0C75E2BD"/>
    <w:rsid w:val="0C8FC9CB"/>
    <w:rsid w:val="0EF3E5DF"/>
    <w:rsid w:val="0F099DE3"/>
    <w:rsid w:val="1031F178"/>
    <w:rsid w:val="12E82715"/>
    <w:rsid w:val="15BDE932"/>
    <w:rsid w:val="16CCBFF7"/>
    <w:rsid w:val="1ABFF679"/>
    <w:rsid w:val="1EBB28B3"/>
    <w:rsid w:val="221898B1"/>
    <w:rsid w:val="2267B0DB"/>
    <w:rsid w:val="242EC44B"/>
    <w:rsid w:val="2533127D"/>
    <w:rsid w:val="25B7449F"/>
    <w:rsid w:val="293D8BCC"/>
    <w:rsid w:val="2A83093A"/>
    <w:rsid w:val="2AAE1C98"/>
    <w:rsid w:val="3092EC1A"/>
    <w:rsid w:val="30DF7EDF"/>
    <w:rsid w:val="3129BEB1"/>
    <w:rsid w:val="31A8289C"/>
    <w:rsid w:val="3419E69E"/>
    <w:rsid w:val="3BFF05D6"/>
    <w:rsid w:val="3DAC5452"/>
    <w:rsid w:val="3E6E8061"/>
    <w:rsid w:val="3EFE1EF6"/>
    <w:rsid w:val="431F7ADB"/>
    <w:rsid w:val="432A6A47"/>
    <w:rsid w:val="4338A338"/>
    <w:rsid w:val="4341F184"/>
    <w:rsid w:val="43CF75CF"/>
    <w:rsid w:val="499FD96A"/>
    <w:rsid w:val="4C6FF6E2"/>
    <w:rsid w:val="4D016B95"/>
    <w:rsid w:val="4D234D7D"/>
    <w:rsid w:val="50D566B3"/>
    <w:rsid w:val="51D7DB13"/>
    <w:rsid w:val="52402826"/>
    <w:rsid w:val="5462CE63"/>
    <w:rsid w:val="56752CED"/>
    <w:rsid w:val="5993A552"/>
    <w:rsid w:val="5AA1F168"/>
    <w:rsid w:val="5B1FD14F"/>
    <w:rsid w:val="5B489E10"/>
    <w:rsid w:val="5CA1D387"/>
    <w:rsid w:val="5F75628B"/>
    <w:rsid w:val="601C0F33"/>
    <w:rsid w:val="61B7DF94"/>
    <w:rsid w:val="63C6A448"/>
    <w:rsid w:val="64620614"/>
    <w:rsid w:val="666F81C3"/>
    <w:rsid w:val="67D7949F"/>
    <w:rsid w:val="680DF8BB"/>
    <w:rsid w:val="69031C74"/>
    <w:rsid w:val="6A1BA4D6"/>
    <w:rsid w:val="6A7A5384"/>
    <w:rsid w:val="735898E8"/>
    <w:rsid w:val="74F0CF4A"/>
    <w:rsid w:val="75E98D02"/>
    <w:rsid w:val="78A13011"/>
    <w:rsid w:val="78FEB71B"/>
    <w:rsid w:val="79212DC4"/>
    <w:rsid w:val="7DD2283E"/>
    <w:rsid w:val="7DE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5A2C"/>
  <w15:chartTrackingRefBased/>
  <w15:docId w15:val="{9B872875-B33D-45BD-A113-0B77836A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1AC7"/>
    <w:pPr>
      <w:spacing w:after="0" w:line="24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71A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oklusjumarindkopasfonts"/>
    <w:uiPriority w:val="99"/>
    <w:semiHidden/>
    <w:rsid w:val="00571AC7"/>
    <w:rPr>
      <w:rFonts w:ascii="Times New Roman" w:hAnsi="Times New Roman"/>
      <w:sz w:val="24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571AC7"/>
    <w:rPr>
      <w:rFonts w:ascii="Times New Roman" w:hAnsi="Times New Roman"/>
      <w:sz w:val="24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BA4A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A4A6B"/>
    <w:rPr>
      <w:rFonts w:ascii="Times New Roman" w:hAnsi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BE4F-4C4B-4DA4-85EF-267FE073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1976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Dzks</cp:lastModifiedBy>
  <cp:revision>23</cp:revision>
  <cp:lastPrinted>2023-03-22T14:05:00Z</cp:lastPrinted>
  <dcterms:created xsi:type="dcterms:W3CDTF">2023-03-22T09:29:00Z</dcterms:created>
  <dcterms:modified xsi:type="dcterms:W3CDTF">2023-03-27T12:56:00Z</dcterms:modified>
</cp:coreProperties>
</file>